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B9DF0" w14:textId="2A35A089" w:rsidR="00F31DD9" w:rsidRDefault="00F31DD9">
      <w:pPr>
        <w:keepNext/>
        <w:keepLines/>
        <w:pBdr>
          <w:top w:val="nil"/>
          <w:left w:val="nil"/>
          <w:bottom w:val="nil"/>
          <w:right w:val="nil"/>
          <w:between w:val="nil"/>
        </w:pBdr>
        <w:spacing w:before="240" w:after="60"/>
        <w:jc w:val="center"/>
        <w:rPr>
          <w:rFonts w:ascii="Calibri" w:eastAsia="Calibri" w:hAnsi="Calibri" w:cs="Calibri"/>
          <w:b/>
          <w:sz w:val="36"/>
          <w:szCs w:val="36"/>
        </w:rPr>
      </w:pPr>
    </w:p>
    <w:p w14:paraId="0906D828" w14:textId="77777777" w:rsidR="00F31DD9" w:rsidRDefault="00FF2BA6">
      <w:pPr>
        <w:keepNext/>
        <w:keepLines/>
        <w:pBdr>
          <w:top w:val="nil"/>
          <w:left w:val="nil"/>
          <w:bottom w:val="nil"/>
          <w:right w:val="nil"/>
          <w:between w:val="nil"/>
        </w:pBdr>
        <w:spacing w:before="240" w:after="60"/>
        <w:jc w:val="center"/>
        <w:rPr>
          <w:rFonts w:ascii="Calibri" w:eastAsia="Calibri" w:hAnsi="Calibri" w:cs="Calibri"/>
          <w:b/>
          <w:color w:val="000000"/>
          <w:sz w:val="36"/>
          <w:szCs w:val="36"/>
        </w:rPr>
      </w:pPr>
      <w:r>
        <w:rPr>
          <w:b/>
          <w:sz w:val="36"/>
          <w:szCs w:val="36"/>
          <w:lang w:val="lt"/>
        </w:rPr>
        <w:t>SINTEZĖS TAISYKLĖ</w:t>
      </w:r>
    </w:p>
    <w:p w14:paraId="669F3372" w14:textId="77777777" w:rsidR="00F31DD9" w:rsidRDefault="00F31DD9">
      <w:pPr>
        <w:keepNext/>
        <w:keepLines/>
        <w:pBdr>
          <w:top w:val="nil"/>
          <w:left w:val="nil"/>
          <w:bottom w:val="nil"/>
          <w:right w:val="nil"/>
          <w:between w:val="nil"/>
        </w:pBdr>
        <w:rPr>
          <w:rFonts w:ascii="Calibri" w:eastAsia="Calibri" w:hAnsi="Calibri" w:cs="Calibri"/>
          <w:sz w:val="22"/>
          <w:szCs w:val="22"/>
        </w:rPr>
      </w:pPr>
    </w:p>
    <w:p w14:paraId="0485901B" w14:textId="77777777" w:rsidR="00F31DD9" w:rsidRDefault="00FF2BA6">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64C37409" wp14:editId="39475A1B">
            <wp:extent cx="1343025" cy="127635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43025" cy="1276350"/>
                    </a:xfrm>
                    <a:prstGeom prst="rect">
                      <a:avLst/>
                    </a:prstGeom>
                    <a:ln/>
                  </pic:spPr>
                </pic:pic>
              </a:graphicData>
            </a:graphic>
          </wp:inline>
        </w:drawing>
      </w:r>
    </w:p>
    <w:p w14:paraId="12F620AC" w14:textId="77777777" w:rsidR="00F31DD9" w:rsidRDefault="00F31DD9">
      <w:pPr>
        <w:keepNext/>
        <w:keepLines/>
        <w:pBdr>
          <w:top w:val="nil"/>
          <w:left w:val="nil"/>
          <w:bottom w:val="nil"/>
          <w:right w:val="nil"/>
          <w:between w:val="nil"/>
        </w:pBdr>
        <w:jc w:val="center"/>
        <w:rPr>
          <w:rFonts w:ascii="Calibri" w:eastAsia="Calibri" w:hAnsi="Calibri" w:cs="Calibri"/>
          <w:sz w:val="22"/>
          <w:szCs w:val="22"/>
        </w:rPr>
      </w:pPr>
    </w:p>
    <w:p w14:paraId="07501731" w14:textId="77777777" w:rsidR="00F31DD9" w:rsidRDefault="00F31DD9">
      <w:pPr>
        <w:keepNext/>
        <w:keepLines/>
        <w:rPr>
          <w:rFonts w:ascii="Calibri" w:eastAsia="Calibri" w:hAnsi="Calibri" w:cs="Calibri"/>
          <w:b/>
          <w:sz w:val="22"/>
          <w:szCs w:val="22"/>
        </w:rPr>
      </w:pPr>
    </w:p>
    <w:p w14:paraId="269668D3" w14:textId="77777777" w:rsidR="00F31DD9" w:rsidRDefault="00F31DD9">
      <w:pPr>
        <w:keepNext/>
        <w:keepLines/>
        <w:rPr>
          <w:rFonts w:ascii="Calibri" w:eastAsia="Calibri" w:hAnsi="Calibri" w:cs="Calibri"/>
          <w:b/>
          <w:sz w:val="22"/>
          <w:szCs w:val="22"/>
        </w:rPr>
      </w:pPr>
    </w:p>
    <w:p w14:paraId="73403F11" w14:textId="77777777" w:rsidR="00F31DD9" w:rsidRDefault="00F31DD9">
      <w:pPr>
        <w:keepNext/>
        <w:keepLines/>
        <w:rPr>
          <w:rFonts w:ascii="Calibri" w:eastAsia="Calibri" w:hAnsi="Calibri" w:cs="Calibri"/>
          <w:b/>
          <w:sz w:val="22"/>
          <w:szCs w:val="22"/>
        </w:rPr>
      </w:pPr>
    </w:p>
    <w:p w14:paraId="02C055E8" w14:textId="77777777" w:rsidR="00F31DD9" w:rsidRDefault="00F31DD9">
      <w:pPr>
        <w:keepNext/>
        <w:keepLines/>
        <w:rPr>
          <w:rFonts w:ascii="Calibri" w:eastAsia="Calibri" w:hAnsi="Calibri" w:cs="Calibri"/>
          <w:b/>
          <w:sz w:val="22"/>
          <w:szCs w:val="22"/>
        </w:rPr>
      </w:pPr>
    </w:p>
    <w:p w14:paraId="27AC59F5" w14:textId="77777777" w:rsidR="00F31DD9" w:rsidRDefault="00FF2BA6">
      <w:pPr>
        <w:keepNext/>
        <w:keepLines/>
        <w:rPr>
          <w:rFonts w:ascii="Calibri" w:eastAsia="Calibri" w:hAnsi="Calibri" w:cs="Calibri"/>
          <w:b/>
          <w:sz w:val="22"/>
          <w:szCs w:val="22"/>
        </w:rPr>
      </w:pPr>
      <w:r>
        <w:rPr>
          <w:b/>
          <w:sz w:val="22"/>
          <w:szCs w:val="22"/>
          <w:lang w:val="lt"/>
        </w:rPr>
        <w:t>PAGRINDINĖS FUNKCIJOS</w:t>
      </w:r>
    </w:p>
    <w:p w14:paraId="1A03DA16" w14:textId="77777777" w:rsidR="00F31DD9" w:rsidRDefault="00F31DD9">
      <w:pPr>
        <w:keepNext/>
        <w:keepLines/>
        <w:rPr>
          <w:rFonts w:ascii="Calibri" w:eastAsia="Calibri" w:hAnsi="Calibri" w:cs="Calibri"/>
          <w:b/>
          <w:sz w:val="22"/>
          <w:szCs w:val="22"/>
        </w:rPr>
      </w:pPr>
    </w:p>
    <w:tbl>
      <w:tblPr>
        <w:tblStyle w:val="ab"/>
        <w:tblW w:w="7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840"/>
      </w:tblGrid>
      <w:tr w:rsidR="00F31DD9" w14:paraId="2D7D456B" w14:textId="77777777">
        <w:trPr>
          <w:trHeight w:val="480"/>
          <w:tblHeader/>
        </w:trPr>
        <w:tc>
          <w:tcPr>
            <w:tcW w:w="3210" w:type="dxa"/>
            <w:shd w:val="clear" w:color="auto" w:fill="C2CF00"/>
            <w:tcMar>
              <w:top w:w="100" w:type="dxa"/>
              <w:left w:w="100" w:type="dxa"/>
              <w:bottom w:w="100" w:type="dxa"/>
              <w:right w:w="100" w:type="dxa"/>
            </w:tcMar>
          </w:tcPr>
          <w:p w14:paraId="20D22C73" w14:textId="77777777" w:rsidR="00F31DD9" w:rsidRDefault="00FF2BA6">
            <w:pPr>
              <w:widowControl w:val="0"/>
              <w:rPr>
                <w:rFonts w:ascii="Calibri" w:eastAsia="Calibri" w:hAnsi="Calibri" w:cs="Calibri"/>
                <w:b/>
                <w:sz w:val="22"/>
                <w:szCs w:val="22"/>
              </w:rPr>
            </w:pPr>
            <w:r>
              <w:rPr>
                <w:sz w:val="22"/>
                <w:szCs w:val="22"/>
                <w:lang w:val="lt"/>
              </w:rPr>
              <w:t>Geresni įgūdžiai</w:t>
            </w:r>
          </w:p>
        </w:tc>
        <w:tc>
          <w:tcPr>
            <w:tcW w:w="3840" w:type="dxa"/>
            <w:shd w:val="clear" w:color="auto" w:fill="auto"/>
            <w:tcMar>
              <w:top w:w="100" w:type="dxa"/>
              <w:left w:w="100" w:type="dxa"/>
              <w:bottom w:w="100" w:type="dxa"/>
              <w:right w:w="100" w:type="dxa"/>
            </w:tcMar>
          </w:tcPr>
          <w:p w14:paraId="3A0002EE" w14:textId="77777777" w:rsidR="00F31DD9" w:rsidRDefault="00FF2BA6">
            <w:pPr>
              <w:keepNext/>
              <w:keepLines/>
              <w:rPr>
                <w:rFonts w:ascii="Calibri" w:eastAsia="Calibri" w:hAnsi="Calibri" w:cs="Calibri"/>
                <w:sz w:val="22"/>
                <w:szCs w:val="22"/>
              </w:rPr>
            </w:pPr>
            <w:r>
              <w:rPr>
                <w:sz w:val="22"/>
                <w:szCs w:val="22"/>
                <w:lang w:val="lt"/>
              </w:rPr>
              <w:t>LYDERYSTĖ - PARAMA</w:t>
            </w:r>
          </w:p>
        </w:tc>
      </w:tr>
      <w:tr w:rsidR="00F31DD9" w14:paraId="41145E5E" w14:textId="77777777">
        <w:trPr>
          <w:trHeight w:val="480"/>
          <w:tblHeader/>
        </w:trPr>
        <w:tc>
          <w:tcPr>
            <w:tcW w:w="3210" w:type="dxa"/>
            <w:shd w:val="clear" w:color="auto" w:fill="C2CF00"/>
            <w:tcMar>
              <w:top w:w="100" w:type="dxa"/>
              <w:left w:w="100" w:type="dxa"/>
              <w:bottom w:w="100" w:type="dxa"/>
              <w:right w:w="100" w:type="dxa"/>
            </w:tcMar>
          </w:tcPr>
          <w:p w14:paraId="39DCF55C" w14:textId="77777777" w:rsidR="00F31DD9" w:rsidRDefault="00FF2BA6">
            <w:pPr>
              <w:widowControl w:val="0"/>
              <w:rPr>
                <w:rFonts w:ascii="Calibri" w:eastAsia="Calibri" w:hAnsi="Calibri" w:cs="Calibri"/>
                <w:sz w:val="22"/>
                <w:szCs w:val="22"/>
              </w:rPr>
            </w:pPr>
            <w:r>
              <w:rPr>
                <w:sz w:val="22"/>
                <w:szCs w:val="22"/>
                <w:lang w:val="lt"/>
              </w:rPr>
              <w:t>Tinka</w:t>
            </w:r>
          </w:p>
        </w:tc>
        <w:tc>
          <w:tcPr>
            <w:tcW w:w="3840" w:type="dxa"/>
            <w:shd w:val="clear" w:color="auto" w:fill="auto"/>
            <w:tcMar>
              <w:top w:w="100" w:type="dxa"/>
              <w:left w:w="100" w:type="dxa"/>
              <w:bottom w:w="100" w:type="dxa"/>
              <w:right w:w="100" w:type="dxa"/>
            </w:tcMar>
          </w:tcPr>
          <w:p w14:paraId="6CBD9BF1" w14:textId="77777777" w:rsidR="00F31DD9" w:rsidRDefault="00FF2BA6">
            <w:pPr>
              <w:keepNext/>
              <w:keepLines/>
              <w:rPr>
                <w:rFonts w:ascii="Calibri" w:eastAsia="Calibri" w:hAnsi="Calibri" w:cs="Calibri"/>
                <w:sz w:val="22"/>
                <w:szCs w:val="22"/>
              </w:rPr>
            </w:pPr>
            <w:r>
              <w:rPr>
                <w:sz w:val="22"/>
                <w:szCs w:val="22"/>
                <w:lang w:val="lt"/>
              </w:rPr>
              <w:t>Mokytojai, mokiniai</w:t>
            </w:r>
          </w:p>
        </w:tc>
      </w:tr>
      <w:tr w:rsidR="00F31DD9" w14:paraId="34A76655" w14:textId="77777777">
        <w:trPr>
          <w:trHeight w:val="480"/>
          <w:tblHeader/>
        </w:trPr>
        <w:tc>
          <w:tcPr>
            <w:tcW w:w="3210" w:type="dxa"/>
            <w:shd w:val="clear" w:color="auto" w:fill="C2CF00"/>
            <w:tcMar>
              <w:top w:w="100" w:type="dxa"/>
              <w:left w:w="100" w:type="dxa"/>
              <w:bottom w:w="100" w:type="dxa"/>
              <w:right w:w="100" w:type="dxa"/>
            </w:tcMar>
          </w:tcPr>
          <w:p w14:paraId="457512B1" w14:textId="77777777" w:rsidR="00F31DD9" w:rsidRDefault="00FF2BA6">
            <w:pPr>
              <w:widowControl w:val="0"/>
              <w:rPr>
                <w:rFonts w:ascii="Calibri" w:eastAsia="Calibri" w:hAnsi="Calibri" w:cs="Calibri"/>
                <w:sz w:val="22"/>
                <w:szCs w:val="22"/>
              </w:rPr>
            </w:pPr>
            <w:r>
              <w:rPr>
                <w:sz w:val="22"/>
                <w:szCs w:val="22"/>
                <w:lang w:val="lt"/>
              </w:rPr>
              <w:t>Sudėtingumo lygis</w:t>
            </w:r>
          </w:p>
        </w:tc>
        <w:tc>
          <w:tcPr>
            <w:tcW w:w="3840" w:type="dxa"/>
            <w:shd w:val="clear" w:color="auto" w:fill="auto"/>
            <w:tcMar>
              <w:top w:w="100" w:type="dxa"/>
              <w:left w:w="100" w:type="dxa"/>
              <w:bottom w:w="100" w:type="dxa"/>
              <w:right w:w="100" w:type="dxa"/>
            </w:tcMar>
          </w:tcPr>
          <w:p w14:paraId="375AE246" w14:textId="77777777" w:rsidR="00F31DD9" w:rsidRDefault="00FF2BA6">
            <w:pPr>
              <w:keepNext/>
              <w:keepLines/>
              <w:rPr>
                <w:rFonts w:ascii="Calibri" w:eastAsia="Calibri" w:hAnsi="Calibri" w:cs="Calibri"/>
                <w:sz w:val="22"/>
                <w:szCs w:val="22"/>
              </w:rPr>
            </w:pPr>
            <w:r>
              <w:rPr>
                <w:sz w:val="22"/>
                <w:szCs w:val="22"/>
                <w:lang w:val="lt"/>
              </w:rPr>
              <w:t>Vidutinis</w:t>
            </w:r>
          </w:p>
        </w:tc>
      </w:tr>
      <w:tr w:rsidR="00F31DD9" w14:paraId="64499C58" w14:textId="77777777">
        <w:trPr>
          <w:trHeight w:val="480"/>
          <w:tblHeader/>
        </w:trPr>
        <w:tc>
          <w:tcPr>
            <w:tcW w:w="3210" w:type="dxa"/>
            <w:shd w:val="clear" w:color="auto" w:fill="C2CF00"/>
            <w:tcMar>
              <w:top w:w="100" w:type="dxa"/>
              <w:left w:w="100" w:type="dxa"/>
              <w:bottom w:w="100" w:type="dxa"/>
              <w:right w:w="100" w:type="dxa"/>
            </w:tcMar>
          </w:tcPr>
          <w:p w14:paraId="150D889F" w14:textId="77777777" w:rsidR="00F31DD9" w:rsidRDefault="00FF2BA6">
            <w:pPr>
              <w:widowControl w:val="0"/>
              <w:rPr>
                <w:rFonts w:ascii="Calibri" w:eastAsia="Calibri" w:hAnsi="Calibri" w:cs="Calibri"/>
                <w:b/>
                <w:sz w:val="22"/>
                <w:szCs w:val="22"/>
              </w:rPr>
            </w:pPr>
            <w:r>
              <w:rPr>
                <w:sz w:val="22"/>
                <w:szCs w:val="22"/>
                <w:lang w:val="lt"/>
              </w:rPr>
              <w:t xml:space="preserve">Parametras </w:t>
            </w:r>
          </w:p>
        </w:tc>
        <w:tc>
          <w:tcPr>
            <w:tcW w:w="3840" w:type="dxa"/>
            <w:shd w:val="clear" w:color="auto" w:fill="auto"/>
            <w:tcMar>
              <w:top w:w="100" w:type="dxa"/>
              <w:left w:w="100" w:type="dxa"/>
              <w:bottom w:w="100" w:type="dxa"/>
              <w:right w:w="100" w:type="dxa"/>
            </w:tcMar>
          </w:tcPr>
          <w:p w14:paraId="433F0903" w14:textId="77777777" w:rsidR="00F31DD9" w:rsidRDefault="00FF2BA6">
            <w:pPr>
              <w:keepNext/>
              <w:keepLines/>
              <w:rPr>
                <w:rFonts w:ascii="Calibri" w:eastAsia="Calibri" w:hAnsi="Calibri" w:cs="Calibri"/>
                <w:sz w:val="22"/>
                <w:szCs w:val="22"/>
              </w:rPr>
            </w:pPr>
            <w:r>
              <w:rPr>
                <w:sz w:val="22"/>
                <w:szCs w:val="22"/>
                <w:lang w:val="lt"/>
              </w:rPr>
              <w:t>Grupė</w:t>
            </w:r>
          </w:p>
        </w:tc>
      </w:tr>
      <w:tr w:rsidR="00F31DD9" w14:paraId="7F38916E" w14:textId="77777777">
        <w:trPr>
          <w:trHeight w:val="480"/>
        </w:trPr>
        <w:tc>
          <w:tcPr>
            <w:tcW w:w="3210" w:type="dxa"/>
            <w:shd w:val="clear" w:color="auto" w:fill="C2CF00"/>
            <w:tcMar>
              <w:top w:w="100" w:type="dxa"/>
              <w:left w:w="100" w:type="dxa"/>
              <w:bottom w:w="100" w:type="dxa"/>
              <w:right w:w="100" w:type="dxa"/>
            </w:tcMar>
          </w:tcPr>
          <w:p w14:paraId="76FFB727" w14:textId="77777777" w:rsidR="00F31DD9" w:rsidRDefault="00FF2BA6">
            <w:pPr>
              <w:widowControl w:val="0"/>
              <w:rPr>
                <w:rFonts w:ascii="Calibri" w:eastAsia="Calibri" w:hAnsi="Calibri" w:cs="Calibri"/>
                <w:b/>
                <w:sz w:val="22"/>
                <w:szCs w:val="22"/>
              </w:rPr>
            </w:pPr>
            <w:r>
              <w:rPr>
                <w:sz w:val="22"/>
                <w:szCs w:val="22"/>
                <w:lang w:val="lt"/>
              </w:rPr>
              <w:t>Minimalus dalyvių skaičius</w:t>
            </w:r>
          </w:p>
        </w:tc>
        <w:tc>
          <w:tcPr>
            <w:tcW w:w="3840" w:type="dxa"/>
            <w:shd w:val="clear" w:color="auto" w:fill="auto"/>
            <w:tcMar>
              <w:top w:w="100" w:type="dxa"/>
              <w:left w:w="100" w:type="dxa"/>
              <w:bottom w:w="100" w:type="dxa"/>
              <w:right w:w="100" w:type="dxa"/>
            </w:tcMar>
          </w:tcPr>
          <w:p w14:paraId="4B22558B" w14:textId="77777777" w:rsidR="00F31DD9" w:rsidRDefault="00FF2BA6">
            <w:pPr>
              <w:keepNext/>
              <w:keepLines/>
              <w:rPr>
                <w:rFonts w:ascii="Calibri" w:eastAsia="Calibri" w:hAnsi="Calibri" w:cs="Calibri"/>
                <w:sz w:val="22"/>
                <w:szCs w:val="22"/>
              </w:rPr>
            </w:pPr>
            <w:r>
              <w:rPr>
                <w:sz w:val="22"/>
                <w:szCs w:val="22"/>
                <w:lang w:val="lt"/>
              </w:rPr>
              <w:t>2</w:t>
            </w:r>
          </w:p>
        </w:tc>
      </w:tr>
      <w:tr w:rsidR="00F31DD9" w14:paraId="0A83BDB4" w14:textId="77777777">
        <w:trPr>
          <w:trHeight w:val="480"/>
        </w:trPr>
        <w:tc>
          <w:tcPr>
            <w:tcW w:w="3210" w:type="dxa"/>
            <w:shd w:val="clear" w:color="auto" w:fill="C2CF00"/>
            <w:tcMar>
              <w:top w:w="100" w:type="dxa"/>
              <w:left w:w="100" w:type="dxa"/>
              <w:bottom w:w="100" w:type="dxa"/>
              <w:right w:w="100" w:type="dxa"/>
            </w:tcMar>
          </w:tcPr>
          <w:p w14:paraId="3830244B" w14:textId="77777777" w:rsidR="00F31DD9" w:rsidRDefault="00FF2BA6">
            <w:pPr>
              <w:widowControl w:val="0"/>
              <w:rPr>
                <w:rFonts w:ascii="Calibri" w:eastAsia="Calibri" w:hAnsi="Calibri" w:cs="Calibri"/>
                <w:b/>
                <w:sz w:val="22"/>
                <w:szCs w:val="22"/>
              </w:rPr>
            </w:pPr>
            <w:r>
              <w:rPr>
                <w:sz w:val="22"/>
                <w:szCs w:val="22"/>
                <w:lang w:val="lt"/>
              </w:rPr>
              <w:t>Vidutinė trukmė</w:t>
            </w:r>
          </w:p>
        </w:tc>
        <w:tc>
          <w:tcPr>
            <w:tcW w:w="3840" w:type="dxa"/>
            <w:shd w:val="clear" w:color="auto" w:fill="auto"/>
            <w:tcMar>
              <w:top w:w="100" w:type="dxa"/>
              <w:left w:w="100" w:type="dxa"/>
              <w:bottom w:w="100" w:type="dxa"/>
              <w:right w:w="100" w:type="dxa"/>
            </w:tcMar>
          </w:tcPr>
          <w:p w14:paraId="29ED2A7D" w14:textId="77777777" w:rsidR="00F31DD9" w:rsidRDefault="00FF2BA6">
            <w:pPr>
              <w:widowControl w:val="0"/>
              <w:rPr>
                <w:rFonts w:ascii="Calibri" w:eastAsia="Calibri" w:hAnsi="Calibri" w:cs="Calibri"/>
                <w:sz w:val="22"/>
                <w:szCs w:val="22"/>
              </w:rPr>
            </w:pPr>
            <w:r>
              <w:rPr>
                <w:sz w:val="22"/>
                <w:szCs w:val="22"/>
                <w:lang w:val="lt"/>
              </w:rPr>
              <w:t>40 minučių</w:t>
            </w:r>
          </w:p>
        </w:tc>
      </w:tr>
      <w:tr w:rsidR="00F31DD9" w14:paraId="10039AB6" w14:textId="77777777">
        <w:trPr>
          <w:trHeight w:val="480"/>
        </w:trPr>
        <w:tc>
          <w:tcPr>
            <w:tcW w:w="3210" w:type="dxa"/>
            <w:shd w:val="clear" w:color="auto" w:fill="C2CF00"/>
            <w:tcMar>
              <w:top w:w="100" w:type="dxa"/>
              <w:left w:w="100" w:type="dxa"/>
              <w:bottom w:w="100" w:type="dxa"/>
              <w:right w:w="100" w:type="dxa"/>
            </w:tcMar>
          </w:tcPr>
          <w:p w14:paraId="7B115005" w14:textId="77777777" w:rsidR="00F31DD9" w:rsidRDefault="00FF2BA6">
            <w:pPr>
              <w:widowControl w:val="0"/>
              <w:rPr>
                <w:rFonts w:ascii="Calibri" w:eastAsia="Calibri" w:hAnsi="Calibri" w:cs="Calibri"/>
                <w:b/>
                <w:sz w:val="22"/>
                <w:szCs w:val="22"/>
              </w:rPr>
            </w:pPr>
            <w:r>
              <w:rPr>
                <w:sz w:val="22"/>
                <w:szCs w:val="22"/>
                <w:lang w:val="lt"/>
              </w:rPr>
              <w:t>Speciali įranga ir (arba) medžiagos</w:t>
            </w:r>
          </w:p>
        </w:tc>
        <w:tc>
          <w:tcPr>
            <w:tcW w:w="3840" w:type="dxa"/>
            <w:shd w:val="clear" w:color="auto" w:fill="auto"/>
            <w:tcMar>
              <w:top w:w="100" w:type="dxa"/>
              <w:left w:w="100" w:type="dxa"/>
              <w:bottom w:w="100" w:type="dxa"/>
              <w:right w:w="100" w:type="dxa"/>
            </w:tcMar>
          </w:tcPr>
          <w:p w14:paraId="6237C168" w14:textId="77777777" w:rsidR="00F31DD9" w:rsidRDefault="00FF2BA6">
            <w:pPr>
              <w:widowControl w:val="0"/>
              <w:rPr>
                <w:rFonts w:ascii="Calibri" w:eastAsia="Calibri" w:hAnsi="Calibri" w:cs="Calibri"/>
                <w:sz w:val="22"/>
                <w:szCs w:val="22"/>
              </w:rPr>
            </w:pPr>
            <w:r>
              <w:rPr>
                <w:sz w:val="22"/>
                <w:szCs w:val="22"/>
                <w:lang w:val="lt"/>
              </w:rPr>
              <w:t>Taip</w:t>
            </w:r>
          </w:p>
        </w:tc>
      </w:tr>
      <w:tr w:rsidR="00F31DD9" w14:paraId="333318E7" w14:textId="77777777">
        <w:trPr>
          <w:trHeight w:val="480"/>
        </w:trPr>
        <w:tc>
          <w:tcPr>
            <w:tcW w:w="3210" w:type="dxa"/>
            <w:shd w:val="clear" w:color="auto" w:fill="C2CF00"/>
            <w:tcMar>
              <w:top w:w="100" w:type="dxa"/>
              <w:left w:w="100" w:type="dxa"/>
              <w:bottom w:w="100" w:type="dxa"/>
              <w:right w:w="100" w:type="dxa"/>
            </w:tcMar>
          </w:tcPr>
          <w:p w14:paraId="7552E91E" w14:textId="77777777" w:rsidR="00F31DD9" w:rsidRDefault="00FF2BA6">
            <w:pPr>
              <w:widowControl w:val="0"/>
              <w:rPr>
                <w:rFonts w:ascii="Calibri" w:eastAsia="Calibri" w:hAnsi="Calibri" w:cs="Calibri"/>
                <w:b/>
                <w:sz w:val="22"/>
                <w:szCs w:val="22"/>
              </w:rPr>
            </w:pPr>
            <w:r>
              <w:rPr>
                <w:sz w:val="22"/>
                <w:szCs w:val="22"/>
                <w:lang w:val="lt"/>
              </w:rPr>
              <w:lastRenderedPageBreak/>
              <w:t>Internetinė versija</w:t>
            </w:r>
          </w:p>
        </w:tc>
        <w:tc>
          <w:tcPr>
            <w:tcW w:w="3840" w:type="dxa"/>
            <w:shd w:val="clear" w:color="auto" w:fill="auto"/>
            <w:tcMar>
              <w:top w:w="100" w:type="dxa"/>
              <w:left w:w="100" w:type="dxa"/>
              <w:bottom w:w="100" w:type="dxa"/>
              <w:right w:w="100" w:type="dxa"/>
            </w:tcMar>
          </w:tcPr>
          <w:p w14:paraId="08C61C29" w14:textId="77777777" w:rsidR="00F31DD9" w:rsidRDefault="00FF2BA6">
            <w:pPr>
              <w:widowControl w:val="0"/>
              <w:rPr>
                <w:rFonts w:ascii="Calibri" w:eastAsia="Calibri" w:hAnsi="Calibri" w:cs="Calibri"/>
                <w:sz w:val="22"/>
                <w:szCs w:val="22"/>
              </w:rPr>
            </w:pPr>
            <w:r>
              <w:rPr>
                <w:sz w:val="22"/>
                <w:szCs w:val="22"/>
                <w:lang w:val="lt"/>
              </w:rPr>
              <w:t>Taip</w:t>
            </w:r>
          </w:p>
        </w:tc>
      </w:tr>
    </w:tbl>
    <w:p w14:paraId="4A4F1EBF" w14:textId="77777777" w:rsidR="00F31DD9" w:rsidRDefault="00F31DD9">
      <w:pPr>
        <w:keepNext/>
        <w:keepLines/>
        <w:pBdr>
          <w:top w:val="nil"/>
          <w:left w:val="nil"/>
          <w:bottom w:val="nil"/>
          <w:right w:val="nil"/>
          <w:between w:val="nil"/>
        </w:pBdr>
        <w:rPr>
          <w:rFonts w:ascii="Calibri" w:eastAsia="Calibri" w:hAnsi="Calibri" w:cs="Calibri"/>
          <w:color w:val="000000"/>
          <w:sz w:val="22"/>
          <w:szCs w:val="22"/>
        </w:rPr>
      </w:pPr>
    </w:p>
    <w:p w14:paraId="585B7481" w14:textId="77777777" w:rsidR="00F31DD9" w:rsidRDefault="00FF2BA6">
      <w:pPr>
        <w:keepNext/>
        <w:keepLines/>
        <w:numPr>
          <w:ilvl w:val="0"/>
          <w:numId w:val="2"/>
        </w:numPr>
        <w:pBdr>
          <w:top w:val="nil"/>
          <w:left w:val="nil"/>
          <w:bottom w:val="nil"/>
          <w:right w:val="nil"/>
          <w:between w:val="nil"/>
        </w:pBdr>
        <w:spacing w:line="276" w:lineRule="auto"/>
        <w:ind w:left="284" w:hanging="284"/>
        <w:jc w:val="both"/>
        <w:rPr>
          <w:rFonts w:ascii="Calibri" w:eastAsia="Calibri" w:hAnsi="Calibri" w:cs="Calibri"/>
          <w:b/>
          <w:color w:val="000000"/>
          <w:sz w:val="22"/>
          <w:szCs w:val="22"/>
        </w:rPr>
      </w:pPr>
      <w:r>
        <w:rPr>
          <w:b/>
          <w:sz w:val="22"/>
          <w:szCs w:val="22"/>
          <w:lang w:val="lt"/>
        </w:rPr>
        <w:t>APIBŪDINIMAS</w:t>
      </w:r>
    </w:p>
    <w:p w14:paraId="47916103" w14:textId="77777777" w:rsidR="00F31DD9" w:rsidRDefault="00FF2BA6">
      <w:pPr>
        <w:keepNext/>
        <w:keepLines/>
        <w:jc w:val="both"/>
        <w:rPr>
          <w:rFonts w:ascii="Calibri" w:eastAsia="Calibri" w:hAnsi="Calibri" w:cs="Calibri"/>
          <w:sz w:val="22"/>
          <w:szCs w:val="22"/>
        </w:rPr>
      </w:pPr>
      <w:r>
        <w:rPr>
          <w:sz w:val="22"/>
          <w:szCs w:val="22"/>
          <w:lang w:val="lt"/>
        </w:rPr>
        <w:t>Praktiką sukūrė De Jong &amp; Berg (2012) ir ja siekiama ugdyti nevertinamuosius klausymosi įgūdžius. Veikla, kurią reikia atlikti poromis, susideda iš prieštaringos temos pasirinkimo (stipriai jaučia poros narys, kuris pradedakalbėti) ir diskusijos vedimo naudojant sintezės taisyklę: pirmasis asmuo pradeda ir atskleidžia savo nuomonę, o kitas klausosi nieko nepertraukdamas ir nesakydamas. Kai pirmasis asmuo baigia kalbėti</w:t>
      </w:r>
      <w:r>
        <w:rPr>
          <w:lang w:val="lt"/>
        </w:rPr>
        <w:t xml:space="preserve">, antrasis asmuo turi trumpai apibendrinti šio asmens idėjas ir jausmus, o tada tęsti ir </w:t>
      </w:r>
      <w:r>
        <w:rPr>
          <w:sz w:val="22"/>
          <w:szCs w:val="22"/>
          <w:lang w:val="lt"/>
        </w:rPr>
        <w:t xml:space="preserve">pristatyti savo požiūrį, o pirmasis asmuo išklauso ir apibendrina antrojo idėjas ir jausmus. Diskusijos trunka apie 10 minučių ir griežtai laikosisintezės taisyklės. </w:t>
      </w:r>
    </w:p>
    <w:p w14:paraId="2F439C5D" w14:textId="77777777" w:rsidR="00F31DD9" w:rsidRDefault="00F31DD9">
      <w:pPr>
        <w:keepNext/>
        <w:keepLines/>
        <w:jc w:val="both"/>
        <w:rPr>
          <w:rFonts w:ascii="Calibri" w:eastAsia="Calibri" w:hAnsi="Calibri" w:cs="Calibri"/>
          <w:sz w:val="22"/>
          <w:szCs w:val="22"/>
        </w:rPr>
      </w:pPr>
    </w:p>
    <w:p w14:paraId="4FD26151" w14:textId="77777777" w:rsidR="00F31DD9" w:rsidRDefault="00FF2BA6">
      <w:pPr>
        <w:keepNext/>
        <w:keepLines/>
        <w:numPr>
          <w:ilvl w:val="0"/>
          <w:numId w:val="2"/>
        </w:numPr>
        <w:pBdr>
          <w:top w:val="nil"/>
          <w:left w:val="nil"/>
          <w:bottom w:val="nil"/>
          <w:right w:val="nil"/>
          <w:between w:val="nil"/>
        </w:pBdr>
        <w:spacing w:line="276" w:lineRule="auto"/>
        <w:ind w:left="284" w:hanging="284"/>
        <w:jc w:val="both"/>
        <w:rPr>
          <w:rFonts w:ascii="Calibri" w:eastAsia="Calibri" w:hAnsi="Calibri" w:cs="Calibri"/>
          <w:b/>
          <w:color w:val="000000"/>
          <w:sz w:val="22"/>
          <w:szCs w:val="22"/>
        </w:rPr>
      </w:pPr>
      <w:r>
        <w:rPr>
          <w:b/>
          <w:sz w:val="22"/>
          <w:szCs w:val="22"/>
          <w:lang w:val="lt"/>
        </w:rPr>
        <w:t>TIKSLAS / NAUDA</w:t>
      </w:r>
    </w:p>
    <w:p w14:paraId="54EC4FD8" w14:textId="77777777" w:rsidR="00F31DD9" w:rsidRDefault="00FF2BA6">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 xml:space="preserve">Šia veikla siekiama padėti dalyviams (pvz., mokytojams) patirti "nežinią laikyseną", t. y. požiūrį į pokalbį, kuriuo siekiama perteikti sklandžią (nefiksuotą) reliacinę laikyseną irparodyti pagarbą bei atvirumą kitam asmeniui (Andersen, 1995). </w:t>
      </w:r>
    </w:p>
    <w:p w14:paraId="08BFEF22" w14:textId="77777777" w:rsidR="00F31DD9" w:rsidRDefault="00FF2BA6">
      <w:pPr>
        <w:keepNext/>
        <w:keepLines/>
        <w:jc w:val="both"/>
        <w:rPr>
          <w:rFonts w:ascii="Calibri" w:eastAsia="Calibri" w:hAnsi="Calibri" w:cs="Calibri"/>
          <w:sz w:val="22"/>
          <w:szCs w:val="22"/>
        </w:rPr>
      </w:pPr>
      <w:r>
        <w:rPr>
          <w:sz w:val="22"/>
          <w:szCs w:val="22"/>
          <w:lang w:val="lt"/>
        </w:rPr>
        <w:t xml:space="preserve">Šis metodas, taikomas klasės klimato valdymui, apima smalsumą apie kiekvieno indėlį į pokalbį ir palaikopožiūrį, kuris atmeta idėją, kad mokytojai turi "ypatingų" žinių apie mokinius ir jų gyvenimą. </w:t>
      </w:r>
    </w:p>
    <w:p w14:paraId="4645A0C6" w14:textId="77777777" w:rsidR="00F31DD9" w:rsidRDefault="00F31DD9">
      <w:pPr>
        <w:keepNext/>
        <w:keepLines/>
        <w:rPr>
          <w:rFonts w:ascii="Calibri" w:eastAsia="Calibri" w:hAnsi="Calibri" w:cs="Calibri"/>
          <w:sz w:val="22"/>
          <w:szCs w:val="22"/>
        </w:rPr>
      </w:pPr>
    </w:p>
    <w:p w14:paraId="7835B952" w14:textId="77777777" w:rsidR="00F31DD9" w:rsidRDefault="00FF2BA6">
      <w:pPr>
        <w:keepNext/>
        <w:keepLines/>
        <w:numPr>
          <w:ilvl w:val="0"/>
          <w:numId w:val="2"/>
        </w:numPr>
        <w:pBdr>
          <w:top w:val="nil"/>
          <w:left w:val="nil"/>
          <w:bottom w:val="nil"/>
          <w:right w:val="nil"/>
          <w:between w:val="nil"/>
        </w:pBdr>
        <w:ind w:left="284" w:hanging="284"/>
        <w:jc w:val="both"/>
        <w:rPr>
          <w:rFonts w:ascii="Calibri" w:eastAsia="Calibri" w:hAnsi="Calibri" w:cs="Calibri"/>
          <w:b/>
          <w:sz w:val="22"/>
          <w:szCs w:val="22"/>
        </w:rPr>
      </w:pPr>
      <w:r>
        <w:rPr>
          <w:b/>
          <w:sz w:val="22"/>
          <w:szCs w:val="22"/>
          <w:lang w:val="lt"/>
        </w:rPr>
        <w:t>SUSIJUSIOS ĮGŪDŽIŲ GRUPĖS</w:t>
      </w:r>
    </w:p>
    <w:p w14:paraId="4013867C" w14:textId="77777777" w:rsidR="00F31DD9" w:rsidRDefault="00F31DD9">
      <w:pPr>
        <w:keepNext/>
        <w:keepLines/>
        <w:pBdr>
          <w:top w:val="nil"/>
          <w:left w:val="nil"/>
          <w:bottom w:val="nil"/>
          <w:right w:val="nil"/>
          <w:between w:val="nil"/>
        </w:pBdr>
        <w:rPr>
          <w:rFonts w:ascii="Calibri" w:eastAsia="Calibri" w:hAnsi="Calibri" w:cs="Calibri"/>
        </w:rPr>
      </w:pPr>
    </w:p>
    <w:p w14:paraId="481B1B16" w14:textId="77777777" w:rsidR="00F31DD9" w:rsidRDefault="00FF2BA6">
      <w:pPr>
        <w:keepNext/>
        <w:keepLines/>
        <w:numPr>
          <w:ilvl w:val="0"/>
          <w:numId w:val="6"/>
        </w:numPr>
        <w:rPr>
          <w:rFonts w:ascii="Calibri" w:eastAsia="Calibri" w:hAnsi="Calibri" w:cs="Calibri"/>
          <w:sz w:val="22"/>
          <w:szCs w:val="22"/>
        </w:rPr>
      </w:pPr>
      <w:r>
        <w:rPr>
          <w:sz w:val="22"/>
          <w:szCs w:val="22"/>
          <w:lang w:val="lt"/>
        </w:rPr>
        <w:t>LYDERYSTĖ (klasteris Nr. 2)</w:t>
      </w:r>
    </w:p>
    <w:p w14:paraId="52EB053D" w14:textId="77777777" w:rsidR="00F31DD9" w:rsidRDefault="00FF2BA6">
      <w:pPr>
        <w:keepNext/>
        <w:keepLines/>
        <w:numPr>
          <w:ilvl w:val="0"/>
          <w:numId w:val="6"/>
        </w:numPr>
        <w:rPr>
          <w:rFonts w:ascii="Calibri" w:eastAsia="Calibri" w:hAnsi="Calibri" w:cs="Calibri"/>
          <w:sz w:val="22"/>
          <w:szCs w:val="22"/>
        </w:rPr>
      </w:pPr>
      <w:r>
        <w:rPr>
          <w:sz w:val="22"/>
          <w:szCs w:val="22"/>
          <w:lang w:val="lt"/>
        </w:rPr>
        <w:t>PARAMA (grupė Nr. 4)</w:t>
      </w:r>
    </w:p>
    <w:p w14:paraId="1D34E4BB" w14:textId="77777777" w:rsidR="00F31DD9" w:rsidRDefault="00F31DD9">
      <w:pPr>
        <w:keepNext/>
        <w:keepLines/>
        <w:ind w:left="284"/>
        <w:rPr>
          <w:rFonts w:ascii="Calibri" w:eastAsia="Calibri" w:hAnsi="Calibri" w:cs="Calibri"/>
          <w:i/>
        </w:rPr>
      </w:pPr>
    </w:p>
    <w:p w14:paraId="11379F2C" w14:textId="77777777" w:rsidR="00F31DD9" w:rsidRDefault="00FF2BA6">
      <w:pPr>
        <w:keepNext/>
        <w:keepLines/>
        <w:rPr>
          <w:rFonts w:ascii="Calibri" w:eastAsia="Calibri" w:hAnsi="Calibri" w:cs="Calibri"/>
          <w:b/>
          <w:i/>
          <w:sz w:val="22"/>
          <w:szCs w:val="22"/>
        </w:rPr>
      </w:pPr>
      <w:r>
        <w:rPr>
          <w:b/>
          <w:i/>
          <w:sz w:val="22"/>
          <w:szCs w:val="22"/>
          <w:lang w:val="lt"/>
        </w:rPr>
        <w:t>Nes</w:t>
      </w:r>
    </w:p>
    <w:p w14:paraId="1DE2082B" w14:textId="77777777" w:rsidR="00F31DD9" w:rsidRDefault="00F31DD9">
      <w:pPr>
        <w:keepNext/>
        <w:keepLines/>
        <w:rPr>
          <w:rFonts w:ascii="Calibri" w:eastAsia="Calibri" w:hAnsi="Calibri" w:cs="Calibri"/>
          <w:b/>
          <w:i/>
          <w:sz w:val="22"/>
          <w:szCs w:val="22"/>
        </w:rPr>
      </w:pPr>
    </w:p>
    <w:p w14:paraId="03602168" w14:textId="77777777" w:rsidR="00F31DD9" w:rsidRPr="00CF2795" w:rsidRDefault="00FF2BA6">
      <w:pPr>
        <w:keepNext/>
        <w:keepLines/>
        <w:numPr>
          <w:ilvl w:val="0"/>
          <w:numId w:val="4"/>
        </w:numPr>
        <w:jc w:val="both"/>
        <w:rPr>
          <w:rFonts w:ascii="Calibri" w:eastAsia="Calibri" w:hAnsi="Calibri" w:cs="Calibri"/>
          <w:sz w:val="22"/>
          <w:szCs w:val="22"/>
          <w:lang w:val="lt"/>
        </w:rPr>
      </w:pPr>
      <w:r>
        <w:rPr>
          <w:sz w:val="22"/>
          <w:szCs w:val="22"/>
          <w:lang w:val="lt"/>
        </w:rPr>
        <w:t>LYDERYSTĖS dimensija, kuri šiuo atveju reiškia idėją, kad dalyviai rodo atvirumą leisti kitiems išreikšti savo idėjas, jausmus ir nuomones (net ir prieštaringų temų atžvilgiu) tiesiog klausydamiesi, net jei jie nesutinka su tomis nuomonėmis. Šioje grupėje ugdomas įgūdis yra</w:t>
      </w:r>
      <w:r>
        <w:rPr>
          <w:lang w:val="lt"/>
        </w:rPr>
        <w:t xml:space="preserve"> "</w:t>
      </w:r>
      <w:r>
        <w:rPr>
          <w:b/>
          <w:sz w:val="22"/>
          <w:szCs w:val="22"/>
          <w:lang w:val="lt"/>
        </w:rPr>
        <w:t>važiuoti vienu žingsniu atsilikti</w:t>
      </w:r>
      <w:r>
        <w:rPr>
          <w:sz w:val="22"/>
          <w:szCs w:val="22"/>
          <w:lang w:val="lt"/>
        </w:rPr>
        <w:t>", nes, pavyzdžiui, mokyklos aplinkoje mokytojai gali parodyti mokiniams, kad jie nori leisti jiems būti aktyvia santykių dalimi, suteikdami jiems erdvės kalbėti be pertrūkių ir (arba) komentarų;</w:t>
      </w:r>
    </w:p>
    <w:p w14:paraId="19EE46B6" w14:textId="77777777" w:rsidR="00F31DD9" w:rsidRDefault="00FF2BA6">
      <w:pPr>
        <w:keepNext/>
        <w:keepLines/>
        <w:numPr>
          <w:ilvl w:val="0"/>
          <w:numId w:val="4"/>
        </w:numPr>
        <w:jc w:val="both"/>
        <w:rPr>
          <w:rFonts w:ascii="Calibri" w:eastAsia="Calibri" w:hAnsi="Calibri" w:cs="Calibri"/>
          <w:sz w:val="22"/>
          <w:szCs w:val="22"/>
        </w:rPr>
      </w:pPr>
      <w:r>
        <w:rPr>
          <w:sz w:val="22"/>
          <w:szCs w:val="22"/>
          <w:lang w:val="lt"/>
        </w:rPr>
        <w:t xml:space="preserve">PARAMOS dydis, kuris šiuo atveju reiškia idėją priimti "nežinią laikyseną", kurioje dalyvis (pvz., Mokytojas) nieko nežino apie kito (pvz., Studento) nuomonę ir nori surinkti kuo daugiau informacijosapie juos. Šiame klasteryje sužadinti įgūdžiai yra </w:t>
      </w:r>
      <w:r>
        <w:rPr>
          <w:lang w:val="lt"/>
        </w:rPr>
        <w:t xml:space="preserve"> sprendimo </w:t>
      </w:r>
      <w:r>
        <w:rPr>
          <w:sz w:val="22"/>
          <w:szCs w:val="22"/>
          <w:lang w:val="lt"/>
        </w:rPr>
        <w:t xml:space="preserve"> ir </w:t>
      </w:r>
      <w:r>
        <w:rPr>
          <w:b/>
          <w:sz w:val="22"/>
          <w:szCs w:val="22"/>
          <w:lang w:val="lt"/>
        </w:rPr>
        <w:t>smalsumo</w:t>
      </w:r>
      <w:r>
        <w:rPr>
          <w:lang w:val="lt"/>
        </w:rPr>
        <w:t xml:space="preserve"> </w:t>
      </w:r>
      <w:r>
        <w:rPr>
          <w:b/>
          <w:sz w:val="22"/>
          <w:szCs w:val="22"/>
          <w:lang w:val="lt"/>
        </w:rPr>
        <w:t>sustabdymas</w:t>
      </w:r>
      <w:r>
        <w:rPr>
          <w:sz w:val="22"/>
          <w:szCs w:val="22"/>
          <w:lang w:val="lt"/>
        </w:rPr>
        <w:t>:</w:t>
      </w:r>
    </w:p>
    <w:p w14:paraId="651B62DF" w14:textId="77777777" w:rsidR="00F31DD9" w:rsidRDefault="00FF2BA6">
      <w:pPr>
        <w:keepNext/>
        <w:keepLines/>
        <w:numPr>
          <w:ilvl w:val="1"/>
          <w:numId w:val="1"/>
        </w:numPr>
        <w:pBdr>
          <w:top w:val="nil"/>
          <w:left w:val="nil"/>
          <w:bottom w:val="nil"/>
          <w:right w:val="nil"/>
          <w:between w:val="nil"/>
        </w:pBdr>
        <w:jc w:val="both"/>
        <w:rPr>
          <w:rFonts w:ascii="Calibri" w:eastAsia="Calibri" w:hAnsi="Calibri" w:cs="Calibri"/>
          <w:sz w:val="22"/>
          <w:szCs w:val="22"/>
        </w:rPr>
      </w:pPr>
      <w:r>
        <w:rPr>
          <w:b/>
          <w:sz w:val="22"/>
          <w:szCs w:val="22"/>
          <w:lang w:val="lt"/>
        </w:rPr>
        <w:t>Sprendimo sustabdymas</w:t>
      </w:r>
      <w:r>
        <w:rPr>
          <w:sz w:val="22"/>
          <w:szCs w:val="22"/>
          <w:lang w:val="lt"/>
        </w:rPr>
        <w:t xml:space="preserve"> yra apmokytas, nes sintezės taisyklės laikymasis įpareigoja asmenį kuo mažiau dėmesio skirti kito ir (arba) jo nuomonės vertinimui ir stengtis apibendrinti savo idėjas ir jausmus.</w:t>
      </w:r>
    </w:p>
    <w:p w14:paraId="66ACEC09" w14:textId="77777777" w:rsidR="00F31DD9" w:rsidRDefault="00FF2BA6">
      <w:pPr>
        <w:keepNext/>
        <w:keepLines/>
        <w:numPr>
          <w:ilvl w:val="1"/>
          <w:numId w:val="1"/>
        </w:numPr>
        <w:pBdr>
          <w:top w:val="nil"/>
          <w:left w:val="nil"/>
          <w:bottom w:val="nil"/>
          <w:right w:val="nil"/>
          <w:between w:val="nil"/>
        </w:pBdr>
        <w:jc w:val="both"/>
        <w:rPr>
          <w:rFonts w:ascii="Calibri" w:eastAsia="Calibri" w:hAnsi="Calibri" w:cs="Calibri"/>
          <w:sz w:val="22"/>
          <w:szCs w:val="22"/>
        </w:rPr>
      </w:pPr>
      <w:r>
        <w:rPr>
          <w:b/>
          <w:sz w:val="22"/>
          <w:szCs w:val="22"/>
          <w:lang w:val="lt"/>
        </w:rPr>
        <w:t>Smalsumas</w:t>
      </w:r>
      <w:r>
        <w:rPr>
          <w:sz w:val="22"/>
          <w:szCs w:val="22"/>
          <w:lang w:val="lt"/>
        </w:rPr>
        <w:t xml:space="preserve"> yra treniruojamas, nes </w:t>
      </w:r>
      <w:r>
        <w:rPr>
          <w:lang w:val="lt"/>
        </w:rPr>
        <w:t xml:space="preserve"> </w:t>
      </w:r>
      <w:r>
        <w:rPr>
          <w:sz w:val="22"/>
          <w:szCs w:val="22"/>
          <w:lang w:val="lt"/>
        </w:rPr>
        <w:t>dalyvis turi leisti kitam asmeniui kalbėti ir atidžiai klausytis jo pasakojimo, kad jam būtų suteikta veiksminga ir naudinga santrauka apie tai, ką jis pasakė.</w:t>
      </w:r>
    </w:p>
    <w:p w14:paraId="12E80C1C" w14:textId="77777777" w:rsidR="00F31DD9" w:rsidRDefault="00F31DD9">
      <w:pPr>
        <w:keepNext/>
        <w:keepLines/>
        <w:pBdr>
          <w:top w:val="nil"/>
          <w:left w:val="nil"/>
          <w:bottom w:val="nil"/>
          <w:right w:val="nil"/>
          <w:between w:val="nil"/>
        </w:pBdr>
        <w:rPr>
          <w:rFonts w:ascii="Calibri" w:eastAsia="Calibri" w:hAnsi="Calibri" w:cs="Calibri"/>
          <w:b/>
          <w:u w:val="single"/>
        </w:rPr>
      </w:pPr>
    </w:p>
    <w:p w14:paraId="6B2544CB" w14:textId="77777777" w:rsidR="00F31DD9" w:rsidRDefault="00FF2BA6">
      <w:pPr>
        <w:keepNext/>
        <w:keepLines/>
        <w:numPr>
          <w:ilvl w:val="0"/>
          <w:numId w:val="2"/>
        </w:numPr>
        <w:pBdr>
          <w:top w:val="nil"/>
          <w:left w:val="nil"/>
          <w:bottom w:val="nil"/>
          <w:right w:val="nil"/>
          <w:between w:val="nil"/>
        </w:pBdr>
        <w:ind w:left="284" w:hanging="284"/>
        <w:rPr>
          <w:rFonts w:ascii="Calibri" w:eastAsia="Calibri" w:hAnsi="Calibri" w:cs="Calibri"/>
          <w:b/>
          <w:color w:val="000000"/>
        </w:rPr>
      </w:pPr>
      <w:r>
        <w:rPr>
          <w:b/>
          <w:sz w:val="22"/>
          <w:szCs w:val="22"/>
          <w:lang w:val="lt"/>
        </w:rPr>
        <w:lastRenderedPageBreak/>
        <w:t>KAIP ATLIKTI PRAKTIKĄ</w:t>
      </w:r>
    </w:p>
    <w:p w14:paraId="0FCD098C" w14:textId="77777777" w:rsidR="00F31DD9" w:rsidRDefault="00F31DD9">
      <w:pPr>
        <w:keepNext/>
        <w:keepLines/>
        <w:pBdr>
          <w:top w:val="nil"/>
          <w:left w:val="nil"/>
          <w:bottom w:val="nil"/>
          <w:right w:val="nil"/>
          <w:between w:val="nil"/>
        </w:pBdr>
        <w:rPr>
          <w:rFonts w:ascii="Calibri" w:eastAsia="Calibri" w:hAnsi="Calibri" w:cs="Calibri"/>
          <w:color w:val="000000"/>
        </w:rPr>
      </w:pPr>
    </w:p>
    <w:p w14:paraId="47F4059E" w14:textId="77777777" w:rsidR="00F31DD9" w:rsidRDefault="00FF2BA6">
      <w:pPr>
        <w:keepNext/>
        <w:keepLines/>
        <w:pBdr>
          <w:top w:val="nil"/>
          <w:left w:val="nil"/>
          <w:bottom w:val="nil"/>
          <w:right w:val="nil"/>
          <w:between w:val="nil"/>
        </w:pBdr>
        <w:spacing w:line="276" w:lineRule="auto"/>
        <w:ind w:left="284"/>
        <w:jc w:val="both"/>
        <w:rPr>
          <w:rFonts w:ascii="Calibri" w:eastAsia="Calibri" w:hAnsi="Calibri" w:cs="Calibri"/>
          <w:sz w:val="22"/>
          <w:szCs w:val="22"/>
        </w:rPr>
      </w:pPr>
      <w:r>
        <w:rPr>
          <w:b/>
          <w:i/>
          <w:color w:val="000000"/>
          <w:sz w:val="22"/>
          <w:szCs w:val="22"/>
          <w:lang w:val="lt"/>
        </w:rPr>
        <w:t xml:space="preserve">1 žingsnis </w:t>
      </w:r>
      <w:r>
        <w:rPr>
          <w:b/>
          <w:i/>
          <w:sz w:val="22"/>
          <w:szCs w:val="22"/>
          <w:lang w:val="lt"/>
        </w:rPr>
        <w:t xml:space="preserve">- </w:t>
      </w:r>
      <w:r>
        <w:rPr>
          <w:b/>
          <w:i/>
          <w:color w:val="000000"/>
          <w:sz w:val="22"/>
          <w:szCs w:val="22"/>
          <w:lang w:val="lt"/>
        </w:rPr>
        <w:t xml:space="preserve"> paruošimas</w:t>
      </w:r>
    </w:p>
    <w:p w14:paraId="77885C5B" w14:textId="77777777" w:rsidR="00F31DD9" w:rsidRDefault="00FF2BA6">
      <w:pPr>
        <w:keepNext/>
        <w:keepLines/>
        <w:pBdr>
          <w:top w:val="nil"/>
          <w:left w:val="nil"/>
          <w:bottom w:val="nil"/>
          <w:right w:val="nil"/>
          <w:between w:val="nil"/>
        </w:pBdr>
        <w:ind w:left="284"/>
        <w:jc w:val="both"/>
        <w:rPr>
          <w:rFonts w:ascii="Calibri" w:eastAsia="Calibri" w:hAnsi="Calibri" w:cs="Calibri"/>
          <w:sz w:val="22"/>
          <w:szCs w:val="22"/>
        </w:rPr>
      </w:pPr>
      <w:r>
        <w:rPr>
          <w:sz w:val="22"/>
          <w:szCs w:val="22"/>
          <w:lang w:val="lt"/>
        </w:rPr>
        <w:t xml:space="preserve">Veiklos vedėjas kviečia dalyvius (pvz., mokytojus) susirasti partnerį ir aptarti prieštaringą temą, t. y. kažką stipriai jaučiamo. </w:t>
      </w:r>
    </w:p>
    <w:p w14:paraId="454C06B8" w14:textId="77777777" w:rsidR="00F31DD9" w:rsidRPr="00CF2795" w:rsidRDefault="00FF2BA6">
      <w:pPr>
        <w:keepNext/>
        <w:keepLines/>
        <w:pBdr>
          <w:top w:val="nil"/>
          <w:left w:val="nil"/>
          <w:bottom w:val="nil"/>
          <w:right w:val="nil"/>
          <w:between w:val="nil"/>
        </w:pBdr>
        <w:ind w:left="283"/>
        <w:jc w:val="both"/>
        <w:rPr>
          <w:rFonts w:ascii="Calibri" w:eastAsia="Calibri" w:hAnsi="Calibri" w:cs="Calibri"/>
          <w:sz w:val="22"/>
          <w:szCs w:val="22"/>
          <w:lang w:val="lt"/>
        </w:rPr>
      </w:pPr>
      <w:r>
        <w:rPr>
          <w:sz w:val="22"/>
          <w:szCs w:val="22"/>
          <w:lang w:val="lt"/>
        </w:rPr>
        <w:t xml:space="preserve">Diskusija turi būti vykdoma naudojant "sintezės taisyklę": pirmasisasmuo pradeda ir patvirtina savo nuomonę, o kitas klausosi nieko nepertraukdamas ir nesakydamas. Klausytojas gali užsirašyti tik tai, ką pirmasis asmuo sako ar mano, kad yra svarbu. </w:t>
      </w:r>
    </w:p>
    <w:p w14:paraId="10AA9DD5" w14:textId="77777777" w:rsidR="00F31DD9" w:rsidRPr="00CF2795" w:rsidRDefault="00FF2BA6">
      <w:pPr>
        <w:keepNext/>
        <w:keepLines/>
        <w:pBdr>
          <w:top w:val="nil"/>
          <w:left w:val="nil"/>
          <w:bottom w:val="nil"/>
          <w:right w:val="nil"/>
          <w:between w:val="nil"/>
        </w:pBdr>
        <w:ind w:left="283"/>
        <w:jc w:val="both"/>
        <w:rPr>
          <w:rFonts w:ascii="Calibri" w:eastAsia="Calibri" w:hAnsi="Calibri" w:cs="Calibri"/>
          <w:sz w:val="22"/>
          <w:szCs w:val="22"/>
          <w:lang w:val="lt"/>
        </w:rPr>
      </w:pPr>
      <w:r>
        <w:rPr>
          <w:sz w:val="22"/>
          <w:szCs w:val="22"/>
          <w:lang w:val="lt"/>
        </w:rPr>
        <w:t>Kai pirmasis asmuo baigia kalbėti, antrasis asmuo, prieš eidamas į priekį ir pareikšdamas savo nuomonę, turi trumpai ir išsamiai apibendrinti pirmojo asmens idėjas ir jausmus. Tada jie apsikeičia vaidmenimis: asmuo, kuris pirmą kartą išreiškė</w:t>
      </w:r>
      <w:r>
        <w:rPr>
          <w:lang w:val="lt"/>
        </w:rPr>
        <w:t xml:space="preserve"> savo nuomonę</w:t>
      </w:r>
      <w:r>
        <w:rPr>
          <w:sz w:val="22"/>
          <w:szCs w:val="22"/>
          <w:lang w:val="lt"/>
        </w:rPr>
        <w:t>, klauso kito nuomonės ir tada apibendrina savo idėjas ir jausmus.</w:t>
      </w:r>
    </w:p>
    <w:p w14:paraId="7C75B7D0" w14:textId="77777777" w:rsidR="00F31DD9" w:rsidRDefault="00FF2BA6">
      <w:pPr>
        <w:keepNext/>
        <w:keepLines/>
        <w:pBdr>
          <w:top w:val="nil"/>
          <w:left w:val="nil"/>
          <w:bottom w:val="nil"/>
          <w:right w:val="nil"/>
          <w:between w:val="nil"/>
        </w:pBdr>
        <w:ind w:left="283"/>
        <w:jc w:val="both"/>
        <w:rPr>
          <w:rFonts w:ascii="Calibri" w:eastAsia="Calibri" w:hAnsi="Calibri" w:cs="Calibri"/>
          <w:sz w:val="22"/>
          <w:szCs w:val="22"/>
        </w:rPr>
      </w:pPr>
      <w:r>
        <w:rPr>
          <w:sz w:val="22"/>
          <w:szCs w:val="22"/>
          <w:lang w:val="lt"/>
        </w:rPr>
        <w:t xml:space="preserve">Vedėjas paaiškina, kad kiekviena pamaina turėtų trukti ne ilgiau kaip 10 minučių, tai yra naudingas laikas, kad kiekvienas partneris galėtų pakankamai išsamiai kalbėti apie temą ir atidžiai klausytis, nenuobodžiaudamas ar nepavargdamas. </w:t>
      </w:r>
    </w:p>
    <w:p w14:paraId="4B1992AF" w14:textId="77777777" w:rsidR="00F31DD9" w:rsidRDefault="00F31DD9">
      <w:pPr>
        <w:keepNext/>
        <w:keepLines/>
        <w:pBdr>
          <w:top w:val="nil"/>
          <w:left w:val="nil"/>
          <w:bottom w:val="nil"/>
          <w:right w:val="nil"/>
          <w:between w:val="nil"/>
        </w:pBdr>
        <w:rPr>
          <w:rFonts w:ascii="Calibri" w:eastAsia="Calibri" w:hAnsi="Calibri" w:cs="Calibri"/>
          <w:b/>
          <w:i/>
        </w:rPr>
      </w:pPr>
    </w:p>
    <w:p w14:paraId="2F1D219C" w14:textId="77777777" w:rsidR="00F31DD9" w:rsidRDefault="00FF2BA6">
      <w:pPr>
        <w:keepNext/>
        <w:keepLines/>
        <w:pBdr>
          <w:top w:val="nil"/>
          <w:left w:val="nil"/>
          <w:bottom w:val="nil"/>
          <w:right w:val="nil"/>
          <w:between w:val="nil"/>
        </w:pBdr>
        <w:spacing w:line="276" w:lineRule="auto"/>
        <w:ind w:left="284"/>
        <w:jc w:val="both"/>
        <w:rPr>
          <w:rFonts w:ascii="Calibri" w:eastAsia="Calibri" w:hAnsi="Calibri" w:cs="Calibri"/>
          <w:b/>
          <w:i/>
          <w:sz w:val="22"/>
          <w:szCs w:val="22"/>
        </w:rPr>
      </w:pPr>
      <w:r>
        <w:rPr>
          <w:b/>
          <w:i/>
          <w:sz w:val="22"/>
          <w:szCs w:val="22"/>
          <w:lang w:val="lt"/>
        </w:rPr>
        <w:t>2 veiksmas – suvestinės taisyklės taikymas</w:t>
      </w:r>
    </w:p>
    <w:p w14:paraId="0B9F35F1" w14:textId="77777777" w:rsidR="00F31DD9" w:rsidRDefault="00FF2BA6">
      <w:pPr>
        <w:keepNext/>
        <w:keepLines/>
        <w:pBdr>
          <w:top w:val="nil"/>
          <w:left w:val="nil"/>
          <w:bottom w:val="nil"/>
          <w:right w:val="nil"/>
          <w:between w:val="nil"/>
        </w:pBdr>
        <w:ind w:left="284"/>
        <w:jc w:val="both"/>
        <w:rPr>
          <w:rFonts w:ascii="Calibri" w:eastAsia="Calibri" w:hAnsi="Calibri" w:cs="Calibri"/>
          <w:sz w:val="22"/>
          <w:szCs w:val="22"/>
        </w:rPr>
      </w:pPr>
      <w:r>
        <w:rPr>
          <w:sz w:val="22"/>
          <w:szCs w:val="22"/>
          <w:lang w:val="lt"/>
        </w:rPr>
        <w:t>Kiekviena pora pradeda diskusiją.</w:t>
      </w:r>
    </w:p>
    <w:p w14:paraId="75E510F9" w14:textId="77777777" w:rsidR="00F31DD9" w:rsidRDefault="00FF2BA6">
      <w:pPr>
        <w:keepNext/>
        <w:keepLines/>
        <w:pBdr>
          <w:top w:val="nil"/>
          <w:left w:val="nil"/>
          <w:bottom w:val="nil"/>
          <w:right w:val="nil"/>
          <w:between w:val="nil"/>
        </w:pBdr>
        <w:ind w:left="284"/>
        <w:jc w:val="both"/>
        <w:rPr>
          <w:rFonts w:ascii="Calibri" w:eastAsia="Calibri" w:hAnsi="Calibri" w:cs="Calibri"/>
          <w:sz w:val="22"/>
          <w:szCs w:val="22"/>
        </w:rPr>
      </w:pPr>
      <w:r>
        <w:rPr>
          <w:sz w:val="22"/>
          <w:szCs w:val="22"/>
          <w:lang w:val="lt"/>
        </w:rPr>
        <w:t xml:space="preserve">Vedėjas atkreipia dėmesį į tai, kad kiekvienas "klausytojo" vaidmens partneris griežtai laikosi sintezės taisyklės. </w:t>
      </w:r>
    </w:p>
    <w:p w14:paraId="6FC92A06" w14:textId="77777777" w:rsidR="00F31DD9" w:rsidRDefault="00F31DD9">
      <w:pPr>
        <w:keepNext/>
        <w:keepLines/>
        <w:pBdr>
          <w:top w:val="nil"/>
          <w:left w:val="nil"/>
          <w:bottom w:val="nil"/>
          <w:right w:val="nil"/>
          <w:between w:val="nil"/>
        </w:pBdr>
        <w:rPr>
          <w:rFonts w:ascii="Calibri" w:eastAsia="Calibri" w:hAnsi="Calibri" w:cs="Calibri"/>
          <w:b/>
          <w:i/>
        </w:rPr>
      </w:pPr>
    </w:p>
    <w:p w14:paraId="135E14E7" w14:textId="77777777" w:rsidR="00F31DD9" w:rsidRDefault="00FF2BA6">
      <w:pPr>
        <w:keepNext/>
        <w:keepLines/>
        <w:pBdr>
          <w:top w:val="nil"/>
          <w:left w:val="nil"/>
          <w:bottom w:val="nil"/>
          <w:right w:val="nil"/>
          <w:between w:val="nil"/>
        </w:pBdr>
        <w:spacing w:line="276" w:lineRule="auto"/>
        <w:ind w:left="284"/>
        <w:rPr>
          <w:rFonts w:ascii="Calibri" w:eastAsia="Calibri" w:hAnsi="Calibri" w:cs="Calibri"/>
          <w:color w:val="000000"/>
          <w:sz w:val="22"/>
          <w:szCs w:val="22"/>
        </w:rPr>
      </w:pPr>
      <w:r>
        <w:rPr>
          <w:b/>
          <w:i/>
          <w:sz w:val="22"/>
          <w:szCs w:val="22"/>
          <w:lang w:val="lt"/>
        </w:rPr>
        <w:t>3 žingsnis - išvada</w:t>
      </w:r>
    </w:p>
    <w:p w14:paraId="1B54AAFA" w14:textId="77777777" w:rsidR="00F31DD9" w:rsidRPr="00CF2795" w:rsidRDefault="00FF2BA6">
      <w:pPr>
        <w:keepNext/>
        <w:keepLines/>
        <w:ind w:left="283"/>
        <w:jc w:val="both"/>
        <w:rPr>
          <w:rFonts w:ascii="Calibri" w:eastAsia="Calibri" w:hAnsi="Calibri" w:cs="Calibri"/>
          <w:sz w:val="22"/>
          <w:szCs w:val="22"/>
          <w:lang w:val="lt"/>
        </w:rPr>
      </w:pPr>
      <w:r>
        <w:rPr>
          <w:sz w:val="22"/>
          <w:szCs w:val="22"/>
          <w:lang w:val="lt"/>
        </w:rPr>
        <w:t>Po paskirto laiko (apie 20 minučių) kiekviena pora užtrunka apie 10 minučių, kad apmąstytų ką tik išgyventą patirtį. Kai kurie klausimai, kuriuos vedėjas gali užduoti šiame etape, kad padėtų dalyviams apmąstyti patirtį, galėtų irturėtų būti:</w:t>
      </w:r>
    </w:p>
    <w:p w14:paraId="1A2FF01F" w14:textId="77777777" w:rsidR="00F31DD9" w:rsidRPr="00CF2795" w:rsidRDefault="00FF2BA6">
      <w:pPr>
        <w:keepNext/>
        <w:keepLines/>
        <w:numPr>
          <w:ilvl w:val="0"/>
          <w:numId w:val="7"/>
        </w:numPr>
        <w:jc w:val="both"/>
        <w:rPr>
          <w:rFonts w:ascii="Calibri" w:eastAsia="Calibri" w:hAnsi="Calibri" w:cs="Calibri"/>
          <w:i/>
          <w:sz w:val="22"/>
          <w:szCs w:val="22"/>
          <w:lang w:val="lt"/>
        </w:rPr>
      </w:pPr>
      <w:r>
        <w:rPr>
          <w:i/>
          <w:sz w:val="22"/>
          <w:szCs w:val="22"/>
          <w:lang w:val="lt"/>
        </w:rPr>
        <w:t>Kaip jums sekėsi tiesiog klausytis nieko nekomentuojant ir nieko nesakant?</w:t>
      </w:r>
    </w:p>
    <w:p w14:paraId="3C1B8AB0" w14:textId="77777777" w:rsidR="00F31DD9" w:rsidRPr="00CF2795" w:rsidRDefault="00FF2BA6">
      <w:pPr>
        <w:keepNext/>
        <w:keepLines/>
        <w:numPr>
          <w:ilvl w:val="0"/>
          <w:numId w:val="7"/>
        </w:numPr>
        <w:jc w:val="both"/>
        <w:rPr>
          <w:rFonts w:ascii="Calibri" w:eastAsia="Calibri" w:hAnsi="Calibri" w:cs="Calibri"/>
          <w:i/>
          <w:sz w:val="22"/>
          <w:szCs w:val="22"/>
          <w:lang w:val="lt"/>
        </w:rPr>
      </w:pPr>
      <w:r>
        <w:rPr>
          <w:i/>
          <w:sz w:val="22"/>
          <w:szCs w:val="22"/>
          <w:lang w:val="lt"/>
        </w:rPr>
        <w:t>Koks buvo jausmas, kad turėjote galimybę kalbėti kontroversiška tema be pertraukų?</w:t>
      </w:r>
    </w:p>
    <w:p w14:paraId="07A448F9" w14:textId="77777777" w:rsidR="00F31DD9" w:rsidRPr="00CF2795" w:rsidRDefault="00F31DD9">
      <w:pPr>
        <w:keepNext/>
        <w:keepLines/>
        <w:pBdr>
          <w:top w:val="nil"/>
          <w:left w:val="nil"/>
          <w:bottom w:val="nil"/>
          <w:right w:val="nil"/>
          <w:between w:val="nil"/>
        </w:pBdr>
        <w:rPr>
          <w:rFonts w:ascii="Calibri" w:eastAsia="Calibri" w:hAnsi="Calibri" w:cs="Calibri"/>
          <w:b/>
          <w:color w:val="000000"/>
          <w:lang w:val="lt"/>
        </w:rPr>
      </w:pPr>
    </w:p>
    <w:p w14:paraId="4490336D" w14:textId="77777777" w:rsidR="00F31DD9" w:rsidRDefault="00FF2BA6">
      <w:pPr>
        <w:keepNext/>
        <w:keepLines/>
        <w:numPr>
          <w:ilvl w:val="0"/>
          <w:numId w:val="2"/>
        </w:numPr>
        <w:pBdr>
          <w:top w:val="nil"/>
          <w:left w:val="nil"/>
          <w:bottom w:val="nil"/>
          <w:right w:val="nil"/>
          <w:between w:val="nil"/>
        </w:pBdr>
        <w:spacing w:line="276" w:lineRule="auto"/>
        <w:ind w:left="284" w:hanging="284"/>
        <w:rPr>
          <w:rFonts w:ascii="Calibri" w:eastAsia="Calibri" w:hAnsi="Calibri" w:cs="Calibri"/>
          <w:b/>
          <w:color w:val="000000"/>
        </w:rPr>
      </w:pPr>
      <w:r>
        <w:rPr>
          <w:b/>
          <w:sz w:val="22"/>
          <w:szCs w:val="22"/>
          <w:lang w:val="lt"/>
        </w:rPr>
        <w:t>BAIGIAMASIS SVARSTYMAS</w:t>
      </w:r>
    </w:p>
    <w:p w14:paraId="6B11B490" w14:textId="77777777" w:rsidR="00F31DD9" w:rsidRDefault="00FF2BA6">
      <w:pPr>
        <w:keepNext/>
        <w:keepLines/>
        <w:jc w:val="both"/>
        <w:rPr>
          <w:rFonts w:ascii="Calibri" w:eastAsia="Calibri" w:hAnsi="Calibri" w:cs="Calibri"/>
          <w:sz w:val="22"/>
          <w:szCs w:val="22"/>
        </w:rPr>
      </w:pPr>
      <w:r>
        <w:rPr>
          <w:sz w:val="22"/>
          <w:szCs w:val="22"/>
          <w:lang w:val="lt"/>
        </w:rPr>
        <w:t xml:space="preserve">Šis etapas yra grupinė diskusija apie veiklą. </w:t>
      </w:r>
    </w:p>
    <w:p w14:paraId="2148DB98" w14:textId="77777777" w:rsidR="00F31DD9" w:rsidRDefault="00FF2BA6">
      <w:pPr>
        <w:keepNext/>
        <w:keepLines/>
        <w:jc w:val="both"/>
        <w:rPr>
          <w:rFonts w:ascii="Calibri" w:eastAsia="Calibri" w:hAnsi="Calibri" w:cs="Calibri"/>
          <w:sz w:val="22"/>
          <w:szCs w:val="22"/>
        </w:rPr>
      </w:pPr>
      <w:r>
        <w:rPr>
          <w:sz w:val="22"/>
          <w:szCs w:val="22"/>
          <w:lang w:val="lt"/>
        </w:rPr>
        <w:t>Tikslas yra padėti dalyviams (pvz., mokytojams) apmąstyti, kaip jie galėtų taikyti "sintezės taisyklę" dirbdami su atskirais mokiniais ar visa klase.</w:t>
      </w:r>
    </w:p>
    <w:p w14:paraId="031D23A0" w14:textId="77777777" w:rsidR="00F31DD9" w:rsidRDefault="00FF2BA6">
      <w:pPr>
        <w:keepNext/>
        <w:keepLines/>
        <w:jc w:val="both"/>
        <w:rPr>
          <w:rFonts w:ascii="Calibri" w:eastAsia="Calibri" w:hAnsi="Calibri" w:cs="Calibri"/>
          <w:sz w:val="22"/>
          <w:szCs w:val="22"/>
        </w:rPr>
      </w:pPr>
      <w:r>
        <w:rPr>
          <w:sz w:val="22"/>
          <w:szCs w:val="22"/>
          <w:lang w:val="lt"/>
        </w:rPr>
        <w:t>Štai keletas klausimų, kuriuos vedėjas gali užduoti, kad vestų pokalbį, pavyzdžių:</w:t>
      </w:r>
    </w:p>
    <w:p w14:paraId="0FEC5698" w14:textId="77777777" w:rsidR="00F31DD9" w:rsidRDefault="00FF2BA6">
      <w:pPr>
        <w:keepNext/>
        <w:keepLines/>
        <w:numPr>
          <w:ilvl w:val="0"/>
          <w:numId w:val="3"/>
        </w:numPr>
        <w:jc w:val="both"/>
        <w:rPr>
          <w:rFonts w:ascii="Calibri" w:eastAsia="Calibri" w:hAnsi="Calibri" w:cs="Calibri"/>
          <w:i/>
          <w:sz w:val="22"/>
          <w:szCs w:val="22"/>
        </w:rPr>
      </w:pPr>
      <w:r>
        <w:rPr>
          <w:i/>
          <w:sz w:val="22"/>
          <w:szCs w:val="22"/>
          <w:lang w:val="lt"/>
        </w:rPr>
        <w:t xml:space="preserve">Įsivaizduokite, kad ši patirtis pakeitė jūsų požiūrį į klasę. Kaip apibrėžtumėte šį pokytį? </w:t>
      </w:r>
    </w:p>
    <w:p w14:paraId="78C2B1CD" w14:textId="77777777" w:rsidR="00F31DD9" w:rsidRDefault="00FF2BA6">
      <w:pPr>
        <w:keepNext/>
        <w:keepLines/>
        <w:numPr>
          <w:ilvl w:val="0"/>
          <w:numId w:val="3"/>
        </w:numPr>
        <w:pBdr>
          <w:top w:val="nil"/>
          <w:left w:val="nil"/>
          <w:bottom w:val="nil"/>
          <w:right w:val="nil"/>
          <w:between w:val="nil"/>
        </w:pBdr>
        <w:rPr>
          <w:rFonts w:ascii="Calibri" w:eastAsia="Calibri" w:hAnsi="Calibri" w:cs="Calibri"/>
          <w:color w:val="000000"/>
          <w:sz w:val="22"/>
          <w:szCs w:val="22"/>
        </w:rPr>
      </w:pPr>
      <w:r>
        <w:rPr>
          <w:i/>
          <w:sz w:val="22"/>
          <w:szCs w:val="22"/>
          <w:lang w:val="lt"/>
        </w:rPr>
        <w:t>Ar galite prisimintikeletą situacijų savo kasdieniame darbe su klase, kur galėtumėte pritaikyti "sintezės taisyklę"?</w:t>
      </w:r>
    </w:p>
    <w:p w14:paraId="602BF93C" w14:textId="77777777" w:rsidR="00F31DD9" w:rsidRDefault="00FF2BA6">
      <w:pPr>
        <w:keepNext/>
        <w:keepLines/>
        <w:numPr>
          <w:ilvl w:val="0"/>
          <w:numId w:val="3"/>
        </w:numPr>
        <w:pBdr>
          <w:top w:val="nil"/>
          <w:left w:val="nil"/>
          <w:bottom w:val="nil"/>
          <w:right w:val="nil"/>
          <w:between w:val="nil"/>
        </w:pBdr>
        <w:rPr>
          <w:rFonts w:ascii="Calibri" w:eastAsia="Calibri" w:hAnsi="Calibri" w:cs="Calibri"/>
          <w:i/>
          <w:sz w:val="22"/>
          <w:szCs w:val="22"/>
        </w:rPr>
      </w:pPr>
      <w:r>
        <w:rPr>
          <w:i/>
          <w:sz w:val="22"/>
          <w:szCs w:val="22"/>
          <w:lang w:val="lt"/>
        </w:rPr>
        <w:t>Ar manote, kad būtų įmanoma pasiūlyti savo mokiniui situaciją, kai kalbate prieštaringa ir (arba) sudėtinga temaarba apie klasės klimatą, o jūsų klasė taiko "sintezės taisyklę"? Jei taip, kokios galėtų būti sąlygos tai padaryti?</w:t>
      </w:r>
    </w:p>
    <w:p w14:paraId="12056511" w14:textId="77777777" w:rsidR="00F31DD9" w:rsidRDefault="00F31DD9">
      <w:pPr>
        <w:keepNext/>
        <w:keepLines/>
        <w:pBdr>
          <w:top w:val="nil"/>
          <w:left w:val="nil"/>
          <w:bottom w:val="nil"/>
          <w:right w:val="nil"/>
          <w:between w:val="nil"/>
        </w:pBdr>
        <w:rPr>
          <w:rFonts w:ascii="Calibri" w:eastAsia="Calibri" w:hAnsi="Calibri" w:cs="Calibri"/>
          <w:sz w:val="22"/>
          <w:szCs w:val="22"/>
        </w:rPr>
      </w:pPr>
    </w:p>
    <w:p w14:paraId="7402F0B9" w14:textId="77777777" w:rsidR="00F31DD9" w:rsidRDefault="00FF2BA6">
      <w:pPr>
        <w:keepNext/>
        <w:keepLines/>
        <w:pBdr>
          <w:top w:val="nil"/>
          <w:left w:val="nil"/>
          <w:bottom w:val="nil"/>
          <w:right w:val="nil"/>
          <w:between w:val="nil"/>
        </w:pBdr>
        <w:rPr>
          <w:rFonts w:ascii="Calibri" w:eastAsia="Calibri" w:hAnsi="Calibri" w:cs="Calibri"/>
          <w:sz w:val="22"/>
          <w:szCs w:val="22"/>
        </w:rPr>
      </w:pPr>
      <w:r>
        <w:rPr>
          <w:sz w:val="22"/>
          <w:szCs w:val="22"/>
          <w:lang w:val="lt"/>
        </w:rPr>
        <w:lastRenderedPageBreak/>
        <w:t xml:space="preserve">Pagalbininkas gali pakviesti dalyvius pasidalinti savo atsakymais į klausimus su grupe arba galite pakviesti juosparašyti atsakymus ir apmąstyti save pasibaigus grupės sesijai.  </w:t>
      </w:r>
    </w:p>
    <w:p w14:paraId="2FD9E836" w14:textId="77777777" w:rsidR="00F31DD9" w:rsidRDefault="00F31DD9">
      <w:pPr>
        <w:keepNext/>
        <w:keepLines/>
        <w:pBdr>
          <w:top w:val="nil"/>
          <w:left w:val="nil"/>
          <w:bottom w:val="nil"/>
          <w:right w:val="nil"/>
          <w:between w:val="nil"/>
        </w:pBdr>
        <w:rPr>
          <w:rFonts w:ascii="Calibri" w:eastAsia="Calibri" w:hAnsi="Calibri" w:cs="Calibri"/>
        </w:rPr>
      </w:pPr>
    </w:p>
    <w:p w14:paraId="55AE34F6" w14:textId="77777777" w:rsidR="00F31DD9" w:rsidRDefault="00FF2BA6">
      <w:pPr>
        <w:keepNext/>
        <w:keepLines/>
        <w:numPr>
          <w:ilvl w:val="0"/>
          <w:numId w:val="2"/>
        </w:numPr>
        <w:pBdr>
          <w:top w:val="nil"/>
          <w:left w:val="nil"/>
          <w:bottom w:val="nil"/>
          <w:right w:val="nil"/>
          <w:between w:val="nil"/>
        </w:pBdr>
        <w:spacing w:line="276" w:lineRule="auto"/>
        <w:ind w:left="284" w:hanging="284"/>
        <w:rPr>
          <w:rFonts w:ascii="Calibri" w:eastAsia="Calibri" w:hAnsi="Calibri" w:cs="Calibri"/>
          <w:b/>
          <w:color w:val="000000"/>
        </w:rPr>
      </w:pPr>
      <w:r>
        <w:rPr>
          <w:b/>
          <w:sz w:val="22"/>
          <w:szCs w:val="22"/>
          <w:lang w:val="lt"/>
        </w:rPr>
        <w:t xml:space="preserve">SPECIALIOS MEDŽIAGOS </w:t>
      </w:r>
    </w:p>
    <w:p w14:paraId="173296F0" w14:textId="77777777" w:rsidR="00F31DD9" w:rsidRDefault="00FF2BA6">
      <w:pPr>
        <w:keepNext/>
        <w:keepLines/>
        <w:spacing w:line="276" w:lineRule="auto"/>
        <w:rPr>
          <w:rFonts w:ascii="Calibri" w:eastAsia="Calibri" w:hAnsi="Calibri" w:cs="Calibri"/>
          <w:sz w:val="22"/>
          <w:szCs w:val="22"/>
        </w:rPr>
      </w:pPr>
      <w:r>
        <w:rPr>
          <w:sz w:val="22"/>
          <w:szCs w:val="22"/>
          <w:lang w:val="lt"/>
        </w:rPr>
        <w:t>Rašikliai ir popieriaus lapai.</w:t>
      </w:r>
    </w:p>
    <w:p w14:paraId="0AD5394D" w14:textId="77777777" w:rsidR="00F31DD9" w:rsidRDefault="00F31DD9">
      <w:pPr>
        <w:keepNext/>
        <w:keepLines/>
        <w:pBdr>
          <w:top w:val="nil"/>
          <w:left w:val="nil"/>
          <w:bottom w:val="nil"/>
          <w:right w:val="nil"/>
          <w:between w:val="nil"/>
        </w:pBdr>
        <w:rPr>
          <w:rFonts w:ascii="Calibri" w:eastAsia="Calibri" w:hAnsi="Calibri" w:cs="Calibri"/>
          <w:b/>
          <w:color w:val="000000"/>
          <w:u w:val="single"/>
        </w:rPr>
      </w:pPr>
    </w:p>
    <w:p w14:paraId="3103F6B8" w14:textId="77777777" w:rsidR="00F31DD9" w:rsidRDefault="00FF2BA6">
      <w:pPr>
        <w:keepNext/>
        <w:keepLines/>
        <w:numPr>
          <w:ilvl w:val="0"/>
          <w:numId w:val="2"/>
        </w:numPr>
        <w:pBdr>
          <w:top w:val="nil"/>
          <w:left w:val="nil"/>
          <w:bottom w:val="nil"/>
          <w:right w:val="nil"/>
          <w:between w:val="nil"/>
        </w:pBdr>
        <w:ind w:left="284" w:hanging="284"/>
        <w:rPr>
          <w:rFonts w:ascii="Calibri" w:eastAsia="Calibri" w:hAnsi="Calibri" w:cs="Calibri"/>
          <w:b/>
          <w:color w:val="000000"/>
        </w:rPr>
      </w:pPr>
      <w:r>
        <w:rPr>
          <w:b/>
          <w:sz w:val="22"/>
          <w:szCs w:val="22"/>
          <w:lang w:val="lt"/>
        </w:rPr>
        <w:t>PATARIMAI</w:t>
      </w:r>
    </w:p>
    <w:p w14:paraId="001CD015" w14:textId="77777777" w:rsidR="00F31DD9" w:rsidRDefault="00FF2BA6">
      <w:pPr>
        <w:keepNext/>
        <w:keepLines/>
        <w:pBdr>
          <w:top w:val="nil"/>
          <w:left w:val="nil"/>
          <w:bottom w:val="nil"/>
          <w:right w:val="nil"/>
          <w:between w:val="nil"/>
        </w:pBdr>
        <w:spacing w:line="276" w:lineRule="auto"/>
        <w:rPr>
          <w:rFonts w:ascii="Calibri" w:eastAsia="Calibri" w:hAnsi="Calibri" w:cs="Calibri"/>
          <w:sz w:val="22"/>
          <w:szCs w:val="22"/>
        </w:rPr>
      </w:pPr>
      <w:r>
        <w:rPr>
          <w:sz w:val="22"/>
          <w:szCs w:val="22"/>
          <w:lang w:val="lt"/>
        </w:rPr>
        <w:t>Niekas.</w:t>
      </w:r>
    </w:p>
    <w:p w14:paraId="6C6763EF" w14:textId="77777777" w:rsidR="00F31DD9" w:rsidRDefault="00FF2BA6">
      <w:pPr>
        <w:keepNext/>
        <w:keepLines/>
        <w:rPr>
          <w:rFonts w:ascii="Calibri" w:eastAsia="Calibri" w:hAnsi="Calibri" w:cs="Calibri"/>
        </w:rPr>
      </w:pPr>
      <w:r>
        <w:rPr>
          <w:rFonts w:ascii="Calibri" w:eastAsia="Calibri" w:hAnsi="Calibri" w:cs="Calibri"/>
          <w:sz w:val="22"/>
          <w:szCs w:val="22"/>
        </w:rPr>
        <w:t xml:space="preserve"> </w:t>
      </w:r>
    </w:p>
    <w:p w14:paraId="5571AB68" w14:textId="77777777" w:rsidR="00F31DD9" w:rsidRDefault="00FF2BA6">
      <w:pPr>
        <w:keepNext/>
        <w:keepLines/>
        <w:numPr>
          <w:ilvl w:val="0"/>
          <w:numId w:val="2"/>
        </w:numPr>
        <w:pBdr>
          <w:top w:val="nil"/>
          <w:left w:val="nil"/>
          <w:bottom w:val="nil"/>
          <w:right w:val="nil"/>
          <w:between w:val="nil"/>
        </w:pBdr>
        <w:spacing w:line="276" w:lineRule="auto"/>
        <w:ind w:left="284" w:hanging="284"/>
        <w:jc w:val="both"/>
        <w:rPr>
          <w:rFonts w:ascii="Calibri" w:eastAsia="Calibri" w:hAnsi="Calibri" w:cs="Calibri"/>
          <w:b/>
          <w:color w:val="000000"/>
        </w:rPr>
      </w:pPr>
      <w:r>
        <w:rPr>
          <w:b/>
          <w:sz w:val="22"/>
          <w:szCs w:val="22"/>
          <w:lang w:val="lt"/>
        </w:rPr>
        <w:t>INTERNETINĖ VERSIJA</w:t>
      </w:r>
    </w:p>
    <w:p w14:paraId="04C98615" w14:textId="77777777" w:rsidR="00F31DD9" w:rsidRPr="00CF2795" w:rsidRDefault="00FF2BA6">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Veikla taip pat gali būti vykdoma internetu. Pavyzdžiui, tokia platforma kaip MIRO (</w:t>
      </w:r>
      <w:r w:rsidR="00000000">
        <w:fldChar w:fldCharType="begin"/>
      </w:r>
      <w:r w:rsidR="00000000" w:rsidRPr="00CF2795">
        <w:rPr>
          <w:lang w:val="lt"/>
        </w:rPr>
        <w:instrText>HYPERLINK "http://www.miro.com" \h</w:instrText>
      </w:r>
      <w:r w:rsidR="00000000">
        <w:fldChar w:fldCharType="separate"/>
      </w:r>
      <w:r>
        <w:rPr>
          <w:sz w:val="22"/>
          <w:szCs w:val="22"/>
          <w:lang w:val="lt"/>
        </w:rPr>
        <w:t>www.miro.com</w:t>
      </w:r>
      <w:r w:rsidR="00000000">
        <w:rPr>
          <w:sz w:val="22"/>
          <w:szCs w:val="22"/>
          <w:lang w:val="lt"/>
        </w:rPr>
        <w:fldChar w:fldCharType="end"/>
      </w:r>
      <w:r>
        <w:rPr>
          <w:sz w:val="22"/>
          <w:szCs w:val="22"/>
          <w:lang w:val="lt"/>
        </w:rPr>
        <w:t>) leidžia kurti pokalbių kambarius, kuriuose dalyviai gali dirbtico-op pia ir pasiekti juos, kad galėtų stebėti veiklą.</w:t>
      </w:r>
    </w:p>
    <w:p w14:paraId="42298A2D" w14:textId="77777777" w:rsidR="00F31DD9" w:rsidRPr="00CF2795" w:rsidRDefault="00F31DD9">
      <w:pPr>
        <w:keepNext/>
        <w:keepLines/>
        <w:pBdr>
          <w:top w:val="nil"/>
          <w:left w:val="nil"/>
          <w:bottom w:val="nil"/>
          <w:right w:val="nil"/>
          <w:between w:val="nil"/>
        </w:pBdr>
        <w:rPr>
          <w:rFonts w:ascii="Calibri" w:eastAsia="Calibri" w:hAnsi="Calibri" w:cs="Calibri"/>
          <w:b/>
          <w:color w:val="000000"/>
          <w:u w:val="single"/>
          <w:lang w:val="lt"/>
        </w:rPr>
      </w:pPr>
    </w:p>
    <w:p w14:paraId="4EA6C32D" w14:textId="77777777" w:rsidR="00F31DD9" w:rsidRDefault="00FF2BA6">
      <w:pPr>
        <w:keepNext/>
        <w:keepLines/>
        <w:numPr>
          <w:ilvl w:val="0"/>
          <w:numId w:val="2"/>
        </w:numPr>
        <w:pBdr>
          <w:top w:val="nil"/>
          <w:left w:val="nil"/>
          <w:bottom w:val="nil"/>
          <w:right w:val="nil"/>
          <w:between w:val="nil"/>
        </w:pBdr>
        <w:spacing w:line="276" w:lineRule="auto"/>
        <w:ind w:left="284" w:hanging="284"/>
        <w:rPr>
          <w:rFonts w:ascii="Calibri" w:eastAsia="Calibri" w:hAnsi="Calibri" w:cs="Calibri"/>
          <w:b/>
          <w:color w:val="000000"/>
        </w:rPr>
      </w:pPr>
      <w:r>
        <w:rPr>
          <w:b/>
          <w:sz w:val="22"/>
          <w:szCs w:val="22"/>
          <w:lang w:val="lt"/>
        </w:rPr>
        <w:t>BIBLIOGRAFIJA - SITOGRAFIJA</w:t>
      </w:r>
    </w:p>
    <w:p w14:paraId="6E9A8596" w14:textId="77777777" w:rsidR="00F31DD9" w:rsidRDefault="00FF2BA6">
      <w:pPr>
        <w:keepNext/>
        <w:keepLines/>
        <w:numPr>
          <w:ilvl w:val="0"/>
          <w:numId w:val="5"/>
        </w:numPr>
        <w:jc w:val="both"/>
        <w:rPr>
          <w:rFonts w:ascii="Calibri" w:eastAsia="Calibri" w:hAnsi="Calibri" w:cs="Calibri"/>
          <w:sz w:val="22"/>
          <w:szCs w:val="22"/>
          <w:highlight w:val="white"/>
        </w:rPr>
      </w:pPr>
      <w:r w:rsidRPr="00FF2BA6">
        <w:rPr>
          <w:sz w:val="22"/>
          <w:szCs w:val="22"/>
          <w:highlight w:val="white"/>
          <w:lang w:val="lt"/>
        </w:rPr>
        <w:t xml:space="preserve">Andersonas H. (1995). </w:t>
      </w:r>
      <w:r w:rsidRPr="00FF2BA6">
        <w:rPr>
          <w:i/>
          <w:sz w:val="22"/>
          <w:szCs w:val="22"/>
          <w:highlight w:val="white"/>
          <w:lang w:val="lt"/>
        </w:rPr>
        <w:t>Bendradarbiavimo kalbos sistemos: Postmodernios terapijos link</w:t>
      </w:r>
      <w:r w:rsidRPr="00FF2BA6">
        <w:rPr>
          <w:sz w:val="22"/>
          <w:szCs w:val="22"/>
          <w:highlight w:val="white"/>
          <w:lang w:val="lt"/>
        </w:rPr>
        <w:t xml:space="preserve">. R. Mikesell, D. D. Lusterman &amp; S. McDaniel (red.), </w:t>
      </w:r>
      <w:r w:rsidRPr="00FF2BA6">
        <w:rPr>
          <w:i/>
          <w:sz w:val="22"/>
          <w:szCs w:val="22"/>
          <w:highlight w:val="white"/>
          <w:lang w:val="lt"/>
        </w:rPr>
        <w:t>I</w:t>
      </w:r>
      <w:r w:rsidRPr="00FF2BA6">
        <w:rPr>
          <w:sz w:val="22"/>
          <w:szCs w:val="22"/>
          <w:highlight w:val="white"/>
          <w:lang w:val="lt"/>
        </w:rPr>
        <w:t xml:space="preserve">ntegrating family therapy:Family psychology and systems theory (p. 27-44). </w:t>
      </w:r>
      <w:r>
        <w:rPr>
          <w:lang w:val="lt"/>
        </w:rPr>
        <w:t xml:space="preserve"> </w:t>
      </w:r>
      <w:r>
        <w:rPr>
          <w:sz w:val="22"/>
          <w:szCs w:val="22"/>
          <w:highlight w:val="white"/>
          <w:lang w:val="lt"/>
        </w:rPr>
        <w:t>Vašingtonas, DC: Amerikos psichologų asociacija.</w:t>
      </w:r>
    </w:p>
    <w:p w14:paraId="3903CF71" w14:textId="77777777" w:rsidR="00F31DD9" w:rsidRDefault="00FF2BA6">
      <w:pPr>
        <w:keepNext/>
        <w:keepLines/>
        <w:numPr>
          <w:ilvl w:val="0"/>
          <w:numId w:val="5"/>
        </w:numPr>
        <w:jc w:val="both"/>
        <w:rPr>
          <w:rFonts w:ascii="Calibri" w:eastAsia="Calibri" w:hAnsi="Calibri" w:cs="Calibri"/>
          <w:sz w:val="22"/>
          <w:szCs w:val="22"/>
          <w:highlight w:val="white"/>
        </w:rPr>
      </w:pPr>
      <w:r w:rsidRPr="00FF2BA6">
        <w:rPr>
          <w:sz w:val="22"/>
          <w:szCs w:val="22"/>
          <w:highlight w:val="white"/>
          <w:lang w:val="lt"/>
        </w:rPr>
        <w:t xml:space="preserve">De Jong P. &amp; Berg I.K. (2012). </w:t>
      </w:r>
      <w:r w:rsidRPr="00FF2BA6">
        <w:rPr>
          <w:i/>
          <w:sz w:val="22"/>
          <w:szCs w:val="22"/>
          <w:highlight w:val="white"/>
          <w:lang w:val="lt"/>
        </w:rPr>
        <w:t>Interviu dėl sprendimų (4-as leidimas)</w:t>
      </w:r>
      <w:r>
        <w:rPr>
          <w:lang w:val="lt"/>
        </w:rPr>
        <w:t xml:space="preserve"> </w:t>
      </w:r>
      <w:r w:rsidRPr="00FF2BA6">
        <w:rPr>
          <w:sz w:val="22"/>
          <w:szCs w:val="22"/>
          <w:highlight w:val="white"/>
          <w:lang w:val="lt"/>
        </w:rPr>
        <w:t xml:space="preserve">. </w:t>
      </w:r>
      <w:r>
        <w:rPr>
          <w:lang w:val="lt"/>
        </w:rPr>
        <w:t xml:space="preserve"> </w:t>
      </w:r>
      <w:proofErr w:type="spellStart"/>
      <w:r>
        <w:rPr>
          <w:sz w:val="22"/>
          <w:szCs w:val="22"/>
          <w:highlight w:val="white"/>
          <w:lang w:val="lt"/>
        </w:rPr>
        <w:t>Pacific</w:t>
      </w:r>
      <w:proofErr w:type="spellEnd"/>
      <w:r>
        <w:rPr>
          <w:sz w:val="22"/>
          <w:szCs w:val="22"/>
          <w:highlight w:val="white"/>
          <w:lang w:val="lt"/>
        </w:rPr>
        <w:t xml:space="preserve"> </w:t>
      </w:r>
      <w:proofErr w:type="spellStart"/>
      <w:r>
        <w:rPr>
          <w:sz w:val="22"/>
          <w:szCs w:val="22"/>
          <w:highlight w:val="white"/>
          <w:lang w:val="lt"/>
        </w:rPr>
        <w:t>Grove</w:t>
      </w:r>
      <w:proofErr w:type="spellEnd"/>
      <w:r>
        <w:rPr>
          <w:sz w:val="22"/>
          <w:szCs w:val="22"/>
          <w:highlight w:val="white"/>
          <w:lang w:val="lt"/>
        </w:rPr>
        <w:t xml:space="preserve">, Kalifornija: </w:t>
      </w:r>
      <w:proofErr w:type="spellStart"/>
      <w:r>
        <w:rPr>
          <w:sz w:val="22"/>
          <w:szCs w:val="22"/>
          <w:highlight w:val="white"/>
          <w:lang w:val="lt"/>
        </w:rPr>
        <w:t>Brooks</w:t>
      </w:r>
      <w:proofErr w:type="spellEnd"/>
      <w:r>
        <w:rPr>
          <w:sz w:val="22"/>
          <w:szCs w:val="22"/>
          <w:highlight w:val="white"/>
          <w:lang w:val="lt"/>
        </w:rPr>
        <w:t>/</w:t>
      </w:r>
      <w:proofErr w:type="spellStart"/>
      <w:r>
        <w:rPr>
          <w:sz w:val="22"/>
          <w:szCs w:val="22"/>
          <w:highlight w:val="white"/>
          <w:lang w:val="lt"/>
        </w:rPr>
        <w:t>Cole</w:t>
      </w:r>
      <w:proofErr w:type="spellEnd"/>
      <w:r>
        <w:rPr>
          <w:sz w:val="22"/>
          <w:szCs w:val="22"/>
          <w:highlight w:val="white"/>
          <w:lang w:val="lt"/>
        </w:rPr>
        <w:t>.</w:t>
      </w:r>
    </w:p>
    <w:p w14:paraId="6239F6F1" w14:textId="21CC0056" w:rsidR="00F31DD9" w:rsidRDefault="00F31DD9">
      <w:pPr>
        <w:keepNext/>
        <w:keepLines/>
        <w:spacing w:line="276" w:lineRule="auto"/>
        <w:ind w:left="555" w:hanging="566"/>
        <w:jc w:val="both"/>
        <w:rPr>
          <w:highlight w:val="white"/>
        </w:rPr>
      </w:pPr>
    </w:p>
    <w:sectPr w:rsidR="00F31DD9">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31AC6" w14:textId="77777777" w:rsidR="00B371DE" w:rsidRDefault="00B371DE">
      <w:r>
        <w:rPr>
          <w:lang w:val="lt"/>
        </w:rPr>
        <w:separator/>
      </w:r>
    </w:p>
  </w:endnote>
  <w:endnote w:type="continuationSeparator" w:id="0">
    <w:p w14:paraId="2F4DC371" w14:textId="77777777" w:rsidR="00B371DE" w:rsidRDefault="00B371DE">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9E4A7" w14:textId="77777777" w:rsidR="00F31DD9" w:rsidRDefault="00F31DD9">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EF741" w14:textId="77777777" w:rsidR="00F31DD9" w:rsidRDefault="00F31DD9">
    <w:pPr>
      <w:tabs>
        <w:tab w:val="center" w:pos="4819"/>
        <w:tab w:val="right" w:pos="9638"/>
      </w:tabs>
    </w:pPr>
  </w:p>
  <w:p w14:paraId="26F03C6D" w14:textId="77777777" w:rsidR="00F31DD9" w:rsidRDefault="00B371DE">
    <w:pPr>
      <w:tabs>
        <w:tab w:val="center" w:pos="4819"/>
        <w:tab w:val="right" w:pos="9638"/>
      </w:tabs>
    </w:pPr>
    <w:r>
      <w:rPr>
        <w:noProof/>
        <w:lang w:val="lt"/>
      </w:rPr>
      <w:pict w14:anchorId="51787FB7">
        <v:rect id="_x0000_i1025" alt="" style="width:481.9pt;height:.05pt;mso-width-percent:0;mso-height-percent:0;mso-width-percent:0;mso-height-percent:0" o:hralign="center" o:hrstd="t" o:hr="t" fillcolor="#a0a0a0" stroked="f"/>
      </w:pict>
    </w:r>
  </w:p>
  <w:p w14:paraId="694AE3D5" w14:textId="77777777" w:rsidR="00F31DD9" w:rsidRDefault="00F31DD9">
    <w:pPr>
      <w:tabs>
        <w:tab w:val="center" w:pos="4819"/>
        <w:tab w:val="right" w:pos="9638"/>
      </w:tabs>
    </w:pPr>
  </w:p>
  <w:tbl>
    <w:tblPr>
      <w:tblStyle w:val="ad"/>
      <w:tblW w:w="9645" w:type="dxa"/>
      <w:tblLayout w:type="fixed"/>
      <w:tblLook w:val="0600" w:firstRow="0" w:lastRow="0" w:firstColumn="0" w:lastColumn="0" w:noHBand="1" w:noVBand="1"/>
    </w:tblPr>
    <w:tblGrid>
      <w:gridCol w:w="1929"/>
      <w:gridCol w:w="1929"/>
      <w:gridCol w:w="1929"/>
      <w:gridCol w:w="1929"/>
      <w:gridCol w:w="1929"/>
    </w:tblGrid>
    <w:tr w:rsidR="00F31DD9" w14:paraId="7CF295C1" w14:textId="77777777">
      <w:trPr>
        <w:trHeight w:val="1335"/>
      </w:trPr>
      <w:tc>
        <w:tcPr>
          <w:tcW w:w="1929" w:type="dxa"/>
          <w:shd w:val="clear" w:color="auto" w:fill="auto"/>
          <w:tcMar>
            <w:top w:w="100" w:type="dxa"/>
            <w:left w:w="100" w:type="dxa"/>
            <w:bottom w:w="100" w:type="dxa"/>
            <w:right w:w="100" w:type="dxa"/>
          </w:tcMar>
        </w:tcPr>
        <w:p w14:paraId="79135218" w14:textId="77777777" w:rsidR="00F31DD9" w:rsidRDefault="00FF2BA6">
          <w:pPr>
            <w:tabs>
              <w:tab w:val="center" w:pos="4819"/>
              <w:tab w:val="right" w:pos="9638"/>
            </w:tabs>
            <w:jc w:val="center"/>
          </w:pPr>
          <w:r>
            <w:rPr>
              <w:noProof/>
              <w:lang w:val="lt"/>
            </w:rPr>
            <w:drawing>
              <wp:inline distT="114300" distB="114300" distL="114300" distR="114300" wp14:anchorId="238E28AB" wp14:editId="1FBAE424">
                <wp:extent cx="922631" cy="506542"/>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5415C40" w14:textId="77777777" w:rsidR="00F31DD9" w:rsidRDefault="00FF2BA6">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5FCEFF82" wp14:editId="232D148A">
                <wp:simplePos x="0" y="0"/>
                <wp:positionH relativeFrom="column">
                  <wp:posOffset>238125</wp:posOffset>
                </wp:positionH>
                <wp:positionV relativeFrom="paragraph">
                  <wp:posOffset>85727</wp:posOffset>
                </wp:positionV>
                <wp:extent cx="608842" cy="420817"/>
                <wp:effectExtent l="0" t="0" r="0" b="0"/>
                <wp:wrapNone/>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677CF510" w14:textId="77777777" w:rsidR="00F31DD9" w:rsidRDefault="00F31DD9">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3FD263B8" w14:textId="77777777" w:rsidR="00F31DD9" w:rsidRDefault="00FF2BA6">
          <w:pPr>
            <w:widowControl w:val="0"/>
            <w:jc w:val="center"/>
          </w:pPr>
          <w:r>
            <w:rPr>
              <w:noProof/>
              <w:lang w:val="lt"/>
            </w:rPr>
            <w:drawing>
              <wp:inline distT="114300" distB="114300" distL="114300" distR="114300" wp14:anchorId="1379C4B5" wp14:editId="417C0DAC">
                <wp:extent cx="816964" cy="544642"/>
                <wp:effectExtent l="0" t="0" r="0" b="0"/>
                <wp:docPr id="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5485BD2" w14:textId="77777777" w:rsidR="00F31DD9" w:rsidRDefault="00FF2BA6">
          <w:pPr>
            <w:widowControl w:val="0"/>
            <w:jc w:val="center"/>
          </w:pPr>
          <w:r>
            <w:rPr>
              <w:noProof/>
              <w:lang w:val="lt"/>
            </w:rPr>
            <w:drawing>
              <wp:inline distT="114300" distB="114300" distL="114300" distR="114300" wp14:anchorId="4F2568FC" wp14:editId="69395BCB">
                <wp:extent cx="650414" cy="563692"/>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43F72FD3" w14:textId="77777777" w:rsidR="00F31DD9" w:rsidRDefault="00FF2BA6">
          <w:pPr>
            <w:widowControl w:val="0"/>
            <w:jc w:val="center"/>
          </w:pPr>
          <w:r>
            <w:rPr>
              <w:noProof/>
              <w:lang w:val="lt"/>
            </w:rPr>
            <w:drawing>
              <wp:inline distT="114300" distB="114300" distL="114300" distR="114300" wp14:anchorId="58836930" wp14:editId="44674C99">
                <wp:extent cx="439867" cy="439867"/>
                <wp:effectExtent l="0" t="0" r="0" b="0"/>
                <wp:docPr id="8"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016800BB" w14:textId="77777777" w:rsidR="00F31DD9" w:rsidRDefault="00F31DD9">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FB3A" w14:textId="77777777" w:rsidR="00F31DD9" w:rsidRDefault="00F31DD9">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8F665" w14:textId="77777777" w:rsidR="00B371DE" w:rsidRDefault="00B371DE">
      <w:r>
        <w:rPr>
          <w:lang w:val="lt"/>
        </w:rPr>
        <w:separator/>
      </w:r>
    </w:p>
  </w:footnote>
  <w:footnote w:type="continuationSeparator" w:id="0">
    <w:p w14:paraId="128B41E0" w14:textId="77777777" w:rsidR="00B371DE" w:rsidRDefault="00B371DE">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20B4" w14:textId="77777777" w:rsidR="00F31DD9" w:rsidRDefault="00F31DD9">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CB44" w14:textId="77777777" w:rsidR="00F31DD9" w:rsidRDefault="00F31DD9">
    <w:pPr>
      <w:pBdr>
        <w:top w:val="nil"/>
        <w:left w:val="nil"/>
        <w:bottom w:val="nil"/>
        <w:right w:val="nil"/>
        <w:between w:val="nil"/>
      </w:pBdr>
      <w:tabs>
        <w:tab w:val="center" w:pos="4253"/>
        <w:tab w:val="right" w:pos="9638"/>
      </w:tabs>
    </w:pPr>
  </w:p>
  <w:tbl>
    <w:tblPr>
      <w:tblStyle w:val="ac"/>
      <w:tblW w:w="9630" w:type="dxa"/>
      <w:tblLayout w:type="fixed"/>
      <w:tblLook w:val="0600" w:firstRow="0" w:lastRow="0" w:firstColumn="0" w:lastColumn="0" w:noHBand="1" w:noVBand="1"/>
    </w:tblPr>
    <w:tblGrid>
      <w:gridCol w:w="1470"/>
      <w:gridCol w:w="4230"/>
      <w:gridCol w:w="3930"/>
    </w:tblGrid>
    <w:tr w:rsidR="00F31DD9" w14:paraId="0BB89893" w14:textId="77777777">
      <w:trPr>
        <w:trHeight w:val="1335"/>
      </w:trPr>
      <w:tc>
        <w:tcPr>
          <w:tcW w:w="1470" w:type="dxa"/>
          <w:shd w:val="clear" w:color="auto" w:fill="auto"/>
          <w:tcMar>
            <w:top w:w="100" w:type="dxa"/>
            <w:left w:w="100" w:type="dxa"/>
            <w:bottom w:w="100" w:type="dxa"/>
            <w:right w:w="100" w:type="dxa"/>
          </w:tcMar>
        </w:tcPr>
        <w:p w14:paraId="42CCB829" w14:textId="77777777" w:rsidR="00F31DD9" w:rsidRDefault="00FF2BA6">
          <w:pPr>
            <w:tabs>
              <w:tab w:val="center" w:pos="4819"/>
              <w:tab w:val="right" w:pos="9638"/>
            </w:tabs>
          </w:pPr>
          <w:r>
            <w:rPr>
              <w:noProof/>
              <w:lang w:val="lt"/>
            </w:rPr>
            <w:drawing>
              <wp:inline distT="114300" distB="114300" distL="114300" distR="114300" wp14:anchorId="28F7D45E" wp14:editId="469AE514">
                <wp:extent cx="561023" cy="732446"/>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42C1C92C" w14:textId="77777777" w:rsidR="00F31DD9" w:rsidRDefault="00F31DD9">
          <w:pPr>
            <w:widowControl w:val="0"/>
            <w:rPr>
              <w:rFonts w:ascii="Tahoma" w:eastAsia="Tahoma" w:hAnsi="Tahoma" w:cs="Tahoma"/>
              <w:b/>
              <w:color w:val="033B5E"/>
              <w:sz w:val="20"/>
              <w:szCs w:val="20"/>
            </w:rPr>
          </w:pPr>
        </w:p>
        <w:p w14:paraId="1F4F7361" w14:textId="77777777" w:rsidR="00F31DD9" w:rsidRPr="00FF2BA6" w:rsidRDefault="00FF2BA6">
          <w:pPr>
            <w:widowControl w:val="0"/>
            <w:rPr>
              <w:rFonts w:ascii="Tahoma" w:eastAsia="Tahoma" w:hAnsi="Tahoma" w:cs="Tahoma"/>
              <w:sz w:val="20"/>
              <w:szCs w:val="20"/>
              <w:lang w:val="en-US"/>
            </w:rPr>
          </w:pPr>
          <w:r w:rsidRPr="00FF2BA6">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460A1446" w14:textId="77777777" w:rsidR="00F31DD9" w:rsidRDefault="00FF2BA6">
          <w:pPr>
            <w:widowControl w:val="0"/>
          </w:pPr>
          <w:r>
            <w:rPr>
              <w:noProof/>
              <w:lang w:val="lt"/>
            </w:rPr>
            <w:drawing>
              <wp:inline distT="114300" distB="114300" distL="114300" distR="114300" wp14:anchorId="3F52FC51" wp14:editId="6DA69746">
                <wp:extent cx="2058353" cy="5228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43C1FC65" w14:textId="77777777" w:rsidR="00F31DD9" w:rsidRDefault="00B371DE">
    <w:pPr>
      <w:tabs>
        <w:tab w:val="center" w:pos="4819"/>
        <w:tab w:val="right" w:pos="9638"/>
      </w:tabs>
      <w:rPr>
        <w:b/>
        <w:sz w:val="28"/>
        <w:szCs w:val="28"/>
      </w:rPr>
    </w:pPr>
    <w:r>
      <w:rPr>
        <w:noProof/>
        <w:lang w:val="lt"/>
      </w:rPr>
      <w:pict w14:anchorId="2B064F31">
        <v:rect id="_x0000_i1026" alt="" style="width:481.9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30B6" w14:textId="77777777" w:rsidR="00F31DD9" w:rsidRDefault="00F31DD9">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D14B0"/>
    <w:multiLevelType w:val="multilevel"/>
    <w:tmpl w:val="B39E45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433AAF"/>
    <w:multiLevelType w:val="multilevel"/>
    <w:tmpl w:val="0DE0C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300208"/>
    <w:multiLevelType w:val="multilevel"/>
    <w:tmpl w:val="3962B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D5260FE"/>
    <w:multiLevelType w:val="multilevel"/>
    <w:tmpl w:val="737CBB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3A0D12"/>
    <w:multiLevelType w:val="multilevel"/>
    <w:tmpl w:val="18F6F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C3590E"/>
    <w:multiLevelType w:val="multilevel"/>
    <w:tmpl w:val="711EF7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71A6BAF"/>
    <w:multiLevelType w:val="multilevel"/>
    <w:tmpl w:val="D758C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75609826">
    <w:abstractNumId w:val="1"/>
  </w:num>
  <w:num w:numId="2" w16cid:durableId="96145639">
    <w:abstractNumId w:val="2"/>
  </w:num>
  <w:num w:numId="3" w16cid:durableId="1292974029">
    <w:abstractNumId w:val="6"/>
  </w:num>
  <w:num w:numId="4" w16cid:durableId="1734814948">
    <w:abstractNumId w:val="5"/>
  </w:num>
  <w:num w:numId="5" w16cid:durableId="1730885953">
    <w:abstractNumId w:val="4"/>
  </w:num>
  <w:num w:numId="6" w16cid:durableId="223952006">
    <w:abstractNumId w:val="3"/>
  </w:num>
  <w:num w:numId="7" w16cid:durableId="1835299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DD9"/>
    <w:rsid w:val="005F73DE"/>
    <w:rsid w:val="00B371DE"/>
    <w:rsid w:val="00CF2795"/>
    <w:rsid w:val="00F31DD9"/>
    <w:rsid w:val="00FF2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56F3A4A"/>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403FAB"/>
    <w:rPr>
      <w:color w:val="808080"/>
    </w:rPr>
  </w:style>
  <w:style w:type="table" w:customStyle="1" w:styleId="ab">
    <w:basedOn w:val="Tabellanormale"/>
    <w:tblPr>
      <w:tblStyleRowBandSize w:val="1"/>
      <w:tblStyleColBandSize w:val="1"/>
      <w:tblCellMar>
        <w:top w:w="100" w:type="dxa"/>
        <w:left w:w="100" w:type="dxa"/>
        <w:bottom w:w="100" w:type="dxa"/>
        <w:right w:w="100" w:type="dxa"/>
      </w:tblCellMar>
    </w:tblPr>
  </w:style>
  <w:style w:type="table" w:customStyle="1" w:styleId="ac">
    <w:basedOn w:val="Tabellanormale"/>
    <w:tblPr>
      <w:tblStyleRowBandSize w:val="1"/>
      <w:tblStyleColBandSize w:val="1"/>
      <w:tblCellMar>
        <w:top w:w="100" w:type="dxa"/>
        <w:left w:w="100" w:type="dxa"/>
        <w:bottom w:w="100" w:type="dxa"/>
        <w:right w:w="100" w:type="dxa"/>
      </w:tblCellMar>
    </w:tblPr>
  </w:style>
  <w:style w:type="table" w:customStyle="1" w:styleId="ad">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3OL/kN15oypPPfkJz5dKC96ktQ==">AMUW2mXhCtSPTrhFS5PxaN6l+z+TZk8obsOhaQn+TSVjXRdffpou0p7EQzWZjM6qiNmGwW286th3zRm7yGgkxHUxQQW3LKrNeE/C91sDn2tylQ5/Kd1CjWk=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2023-01-16T17:48:00Z</dcterms:modified>
  <cp:category/>
</cp:coreProperties>
</file>