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60" w:before="240" w:lineRule="auto"/>
        <w:ind w:left="432" w:hanging="432"/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60" w:before="240" w:lineRule="auto"/>
        <w:ind w:left="432" w:hanging="432"/>
        <w:jc w:val="center"/>
        <w:rPr>
          <w:rFonts w:ascii="Arial" w:cs="Arial" w:eastAsia="Arial" w:hAnsi="Arial"/>
          <w:b w:val="1"/>
          <w:color w:val="000000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ŽĖRINČIOS AKIMIRKOS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1"/>
        <w:keepLines w:val="1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</w:rPr>
        <w:drawing>
          <wp:inline distB="114300" distT="114300" distL="114300" distR="114300">
            <wp:extent cx="1038225" cy="1190625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190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1"/>
        <w:keepLines w:val="1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PAGRINDINĖS FUNKCIJOS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1"/>
        <w:keepLines w:val="1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705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10"/>
        <w:gridCol w:w="3840"/>
        <w:tblGridChange w:id="0">
          <w:tblGrid>
            <w:gridCol w:w="3210"/>
            <w:gridCol w:w="3840"/>
          </w:tblGrid>
        </w:tblGridChange>
      </w:tblGrid>
      <w:tr>
        <w:trPr>
          <w:cantSplit w:val="0"/>
          <w:trHeight w:val="480" w:hRule="atLeast"/>
          <w:tblHeader w:val="1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1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Geresni įgūdžiai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2">
            <w:pPr>
              <w:keepNext w:val="1"/>
              <w:keepLines w:val="1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STATYBA – DĖMESYS SPRENDIMAMS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1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3">
            <w:pPr>
              <w:widowControl w:val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Tinka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4">
            <w:pPr>
              <w:keepNext w:val="1"/>
              <w:keepLines w:val="1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Mokytojai, mokiniai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1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5">
            <w:pPr>
              <w:widowControl w:val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Sudėtingumo lygis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6">
            <w:pPr>
              <w:keepNext w:val="1"/>
              <w:keepLines w:val="1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Vidutinis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1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7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Parametras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keepNext w:val="1"/>
              <w:keepLines w:val="1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Grupė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Minimalus dalyvių skaičius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keepNext w:val="1"/>
              <w:keepLines w:val="1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Vidutinė trukmė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60 minučių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Speciali įranga ir (arba) medžiagos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shd w:fill="c2c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Internetinė versija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0">
            <w:pPr>
              <w:widowControl w:val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Taip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firstLine="0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Apibūdinimas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1"/>
        <w:keepLines w:val="1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Veiklą įkvėpė Freedman &amp; Combs (1996) ir George (2012) darbai.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1"/>
        <w:keepLines w:val="1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Poroje mokytojų prašoma papasakoti istoriją apie "putojantį klasės gyvenimo momentą, suteikusį jiems vilties dėl tos klasės ir klasės klimato".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firstLine="0"/>
        <w:rPr>
          <w:rFonts w:ascii="Calibri" w:cs="Calibri" w:eastAsia="Calibri" w:hAnsi="Calibri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Tikslas / nauda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1"/>
        <w:keepLines w:val="1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Ši veikla padeda mokytojui susikaupti ir nustatyti, kas veikia atsižvelgiant į jų patirtį su klase.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u w:val="single"/>
          <w:rtl w:val="0"/>
        </w:rPr>
        <w:t xml:space="preserve">Susijusios </w:t>
      </w:r>
      <w:r w:rsidDel="00000000" w:rsidR="00000000" w:rsidRPr="00000000">
        <w:rPr>
          <w:b w:val="1"/>
          <w:color w:val="000000"/>
          <w:u w:val="single"/>
          <w:rtl w:val="0"/>
        </w:rPr>
        <w:t xml:space="preserve">ĮGŪDŽIŲ</w:t>
      </w:r>
      <w:r w:rsidDel="00000000" w:rsidR="00000000" w:rsidRPr="00000000">
        <w:rPr>
          <w:rtl w:val="0"/>
        </w:rPr>
        <w:t xml:space="preserve"> GRUPĖS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Nr. 1 - BUILD, kuris šiuo atveju reiškia idėją, kad mokytojai prisimena epizodus, kuriuose jų ir studento elgesys ir požiūris lėmė laikiną ar nuolatinį klasės klimato pagerėjimą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1"/>
        <w:keepLines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Dešinysis šio klasterio įgūdis yra </w:t>
      </w:r>
      <w:r w:rsidDel="00000000" w:rsidR="00000000" w:rsidRPr="00000000">
        <w:rPr>
          <w:b w:val="1"/>
          <w:rtl w:val="0"/>
        </w:rPr>
        <w:t xml:space="preserve">iniciatyvumas</w:t>
      </w:r>
      <w:r w:rsidDel="00000000" w:rsidR="00000000" w:rsidRPr="00000000">
        <w:rPr>
          <w:rtl w:val="0"/>
        </w:rPr>
        <w:t xml:space="preserve">, nes veikla susideda iš vieno ar kelių epizodų, kuriuose mokytojas ar klasė nusprendė veikti, kad pagerintų klasės klimatą, pasakojimas.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Nr. 5 – Sutelkti dėmesį į SPRENDIMUS, kurie šiuo atveju reiškiaidėją sutelkti dėmesį į "unikalius rezultatus" (White &amp; Epston, 1990) arba epizodus, kuriuose klasei pavyko rasti veiksmingus sprendimus, kurie veikia kaip taisyklės išimtys (o taisyklė yra problemų, turinčių įtakos klasės kontekstui, rinkinys, pavyzdžiui: suvokiamas žemas klimato lygis klasėje; nesusikalbėjimas; nesusipratimai ir kt.).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1"/>
        <w:keepLines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Šiame klasteryje ugdomas įgūdis yra </w:t>
      </w:r>
      <w:r w:rsidDel="00000000" w:rsidR="00000000" w:rsidRPr="00000000">
        <w:rPr>
          <w:b w:val="1"/>
          <w:rtl w:val="0"/>
        </w:rPr>
        <w:t xml:space="preserve">į sprendimą orientuotas požiūris</w:t>
      </w:r>
      <w:r w:rsidDel="00000000" w:rsidR="00000000" w:rsidRPr="00000000">
        <w:rPr>
          <w:rtl w:val="0"/>
        </w:rPr>
        <w:t xml:space="preserve">, nes veikla kviečia mokytojus sutelkti dėmesį į epizodus, kuriuose classe rado ar sukūrė veiksmingus vienos ar kelių problemų sprendimus.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Kaip atlikti pratimą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b w:val="1"/>
          <w:i w:val="1"/>
          <w:color w:val="000000"/>
          <w:rtl w:val="0"/>
        </w:rPr>
        <w:t xml:space="preserve"> 1 žingsnis / paruošimas</w:t>
      </w:r>
      <w:r w:rsidDel="00000000" w:rsidR="00000000" w:rsidRPr="00000000">
        <w:rPr>
          <w:color w:val="000000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Pasakykite mokytojams, kad jie kviečiami susirasti partnerį.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Savo ruožtu kiekvienas mokytojas kviečiamas papasakoti savo partneriui istoriją apie šviesų klasės gyvenimo momentą, kuris jam suteikė vilties.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b w:val="1"/>
          <w:i w:val="1"/>
          <w:color w:val="000000"/>
          <w:rtl w:val="0"/>
        </w:rPr>
        <w:t xml:space="preserve"> 2</w:t>
      </w:r>
      <w:r w:rsidDel="00000000" w:rsidR="00000000" w:rsidRPr="00000000">
        <w:rPr>
          <w:rtl w:val="0"/>
        </w:rPr>
        <w:t xml:space="preserve"> veiksmas </w:t>
      </w:r>
      <w:r w:rsidDel="00000000" w:rsidR="00000000" w:rsidRPr="00000000">
        <w:rPr>
          <w:b w:val="1"/>
          <w:i w:val="1"/>
          <w:rtl w:val="0"/>
        </w:rPr>
        <w:t xml:space="preserve"> / Pasidalinkite šviesių akimirkų istorijomis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Kiekvienas mokytojas turi 10-15 minučių, kad papasakotų putojančio momento istoriją.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Treneris kviečia mokytojus papasakoti kuo išsamesnę istoriją. Asmuo, kuris klausosi istorijos, kviečiamas užduoti klausimus, kurie padeda partneriui pateikti kuo daugiau informacijos.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1"/>
        <w:keepLines w:val="1"/>
        <w:ind w:left="283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1"/>
        <w:keepLines w:val="1"/>
        <w:ind w:left="283" w:firstLine="0"/>
        <w:rPr>
          <w:rFonts w:ascii="Calibri" w:cs="Calibri" w:eastAsia="Calibri" w:hAnsi="Calibri"/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Paskutinis žingsnis / pasidalykiteatsiliepimais su grupe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Plenariniame posėdyje treneris kviečia mokytojus pasidalinti savo atsiliepimais ir nuotaika su likusiais grupės nariais.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Kiekvieną putojančią akimirką tiek pasakotojas, tiek klausytojas dalijasi savo atsiliepimais.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Kiekvienas dalyvis kviečiamas pasidalinti teigiamais  atsiliepimais apie papasakotą ar išgirstą istoriją.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1"/>
        <w:keepLines w:val="1"/>
        <w:ind w:left="283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Naudingi klausimai, kuriuos treneris galėtų užduoti, kad gautų teigiamą grįžtamąjį ryšį , galėtų būti: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1"/>
        <w:keepLines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1050" w:hanging="360"/>
        <w:rPr>
          <w:rFonts w:ascii="Calibri" w:cs="Calibri" w:eastAsia="Calibri" w:hAnsi="Calibri"/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Kokį teigiamą poveikį jums padarė pasakojimas/klausymasis šios putojančios istorijos?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1"/>
        <w:keepLines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1050" w:hanging="360"/>
        <w:rPr>
          <w:rFonts w:ascii="Calibri" w:cs="Calibri" w:eastAsia="Calibri" w:hAnsi="Calibri"/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Kokią naudingiausią pamoką išmokote iš papasakotos/išgirstos istorijos?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1"/>
        <w:keepLines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1050" w:hanging="36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Kaip istorija, kurią papasakojote/išgirdote, įkvėpė jusateityje imtis veiksmų klasėse, su kuriomis dirbate?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1"/>
        <w:keepLines w:val="1"/>
        <w:ind w:left="283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u w:val="single"/>
          <w:rtl w:val="0"/>
        </w:rPr>
        <w:t xml:space="preserve">Galutinis svarstymas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Šis etapas yra grupinė diskusija apie veiklą.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Tikslas yra padėti grupės mokytojams apmąstyti, kaip jie galėtų pritaikytislidžių akimirkų idėją dirbdami su atskirais mokiniais ar klase.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Norėdami vadovauti pokalbiui, pateikiame keletą klausimų, kuriuos galite užduoti, pavyzdžių: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1"/>
        <w:keepLines w:val="1"/>
        <w:numPr>
          <w:ilvl w:val="0"/>
          <w:numId w:val="7"/>
        </w:numPr>
        <w:ind w:left="720" w:hanging="360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i w:val="1"/>
          <w:sz w:val="22"/>
          <w:szCs w:val="22"/>
          <w:rtl w:val="0"/>
        </w:rPr>
        <w:t xml:space="preserve">Įsivaizduokite, kad ši patirtis pakeitė jūsų požiūrį į klasę. Kaip apibrėžtumėte šį pokytį?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1"/>
        <w:keepLines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i w:val="1"/>
          <w:sz w:val="22"/>
          <w:szCs w:val="22"/>
          <w:rtl w:val="0"/>
        </w:rPr>
        <w:t xml:space="preserve">Ar galite pagalvoti apie kai kurias situacijas savo kasdieniame darbe su klase, kur galite sutelkti dėmesį į unikalų rezultatą, kuris parodo, kad įmanoma išspręsti problemą, kuri turi įtakos klasei?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1"/>
        <w:keepLines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i w:val="1"/>
          <w:sz w:val="22"/>
          <w:szCs w:val="22"/>
          <w:rtl w:val="0"/>
        </w:rPr>
        <w:t xml:space="preserve">Ar manote, kad būtų įmanoma kartkartėmis papasakoti savo mokiniams istoriją apie putojančią akimirką, kuri suteikė vilties, kad klasės kontekstas pagerės? Jei taip, kokios galėtų būti sąlygos tai padaryti?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Galite pakviesti dalyvius pasidalinti savo atsakymaisį klausimus su grupe arba galite pakviesti juos užsirašyti savo atsakymus ir patiems apmąstyti pasibaigus grupės sesijai.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Specialios medžiagos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1"/>
        <w:keepLines w:val="1"/>
        <w:numPr>
          <w:ilvl w:val="0"/>
          <w:numId w:val="4"/>
        </w:numPr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Rašikliai ir popieriaus lapai.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Patarimai ir gudrybės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3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Niekas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1"/>
        <w:keepLines w:val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5C">
      <w:pPr>
        <w:keepNext w:val="1"/>
        <w:keepLines w:val="1"/>
        <w:jc w:val="both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Internetinė versija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1"/>
        <w:keepLines w:val="1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  <w:t xml:space="preserve">Veikla taip pat gali būti vykdoma internetu. Pavyzdžiui, tokia platforma kaip MIRO (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www.miro.com</w:t>
        </w:r>
      </w:hyperlink>
      <w:r w:rsidDel="00000000" w:rsidR="00000000" w:rsidRPr="00000000">
        <w:rPr>
          <w:rtl w:val="0"/>
        </w:rPr>
        <w:t xml:space="preserve">) leidžia kurti pokalbių kambarius, kuriuose dalyviai gali dirbti poromis, o jūs galite juos pasiekti, kad galėtumėte stebėti, kaip jiems sekasi.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b w:val="1"/>
          <w:color w:val="00000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1"/>
        <w:keepLines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84" w:hanging="284"/>
        <w:rPr>
          <w:rFonts w:ascii="Calibri" w:cs="Calibri" w:eastAsia="Calibri" w:hAnsi="Calibri"/>
          <w:b w:val="1"/>
          <w:color w:val="000000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Bibliografija - Sitografija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1"/>
        <w:keepLines w:val="1"/>
        <w:numPr>
          <w:ilvl w:val="0"/>
          <w:numId w:val="1"/>
        </w:numPr>
        <w:ind w:left="720" w:hanging="360"/>
        <w:jc w:val="both"/>
        <w:rPr/>
      </w:pPr>
      <w:r w:rsidDel="00000000" w:rsidR="00000000" w:rsidRPr="00000000">
        <w:rPr>
          <w:rtl w:val="0"/>
        </w:rPr>
        <w:t xml:space="preserve">Freedman, J., &amp; Combs, G. (1996). Naratyvinė terapija. Socialinis mėgstamos realybės konstravimas.  Niujorkas: Nortonas.</w:t>
      </w:r>
    </w:p>
    <w:p w:rsidR="00000000" w:rsidDel="00000000" w:rsidP="00000000" w:rsidRDefault="00000000" w:rsidRPr="00000000" w14:paraId="00000064">
      <w:pPr>
        <w:keepNext w:val="1"/>
        <w:keepLines w:val="1"/>
        <w:numPr>
          <w:ilvl w:val="0"/>
          <w:numId w:val="1"/>
        </w:numPr>
        <w:ind w:left="720" w:hanging="360"/>
        <w:jc w:val="both"/>
        <w:rPr/>
      </w:pPr>
      <w:r w:rsidDel="00000000" w:rsidR="00000000" w:rsidRPr="00000000">
        <w:rPr>
          <w:highlight w:val="white"/>
          <w:rtl w:val="0"/>
        </w:rPr>
        <w:t xml:space="preserve">Jurgis, E. (2012) "Putojančios akimirkos".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highlight w:val="white"/>
          <w:rtl w:val="0"/>
        </w:rPr>
        <w:t xml:space="preserve"> T.S. Nelsonas (red.), </w:t>
      </w:r>
      <w:r w:rsidDel="00000000" w:rsidR="00000000" w:rsidRPr="00000000">
        <w:rPr>
          <w:i w:val="1"/>
          <w:highlight w:val="white"/>
          <w:rtl w:val="0"/>
        </w:rPr>
        <w:t xml:space="preserve">Daro kažką kitaip</w:t>
      </w:r>
      <w:r w:rsidDel="00000000" w:rsidR="00000000" w:rsidRPr="00000000">
        <w:rPr>
          <w:highlight w:val="white"/>
          <w:rtl w:val="0"/>
        </w:rPr>
        <w:t xml:space="preserve">.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i w:val="1"/>
          <w:highlight w:val="white"/>
          <w:rtl w:val="0"/>
        </w:rPr>
        <w:t xml:space="preserve"> Trumpos terapijos praktikos, orientuotos į sprendimą</w:t>
      </w:r>
      <w:r w:rsidDel="00000000" w:rsidR="00000000" w:rsidRPr="00000000">
        <w:rPr>
          <w:highlight w:val="white"/>
          <w:rtl w:val="0"/>
        </w:rPr>
        <w:t xml:space="preserve">. Niujorkas – Londonas: Routledge.</w:t>
      </w:r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headerReference r:id="rId11" w:type="even"/>
      <w:footerReference r:id="rId12" w:type="default"/>
      <w:footerReference r:id="rId13" w:type="first"/>
      <w:footerReference r:id="rId14" w:type="even"/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F">
    <w:pPr>
      <w:tabs>
        <w:tab w:val="center" w:leader="none" w:pos="4819"/>
        <w:tab w:val="right" w:leader="none" w:pos="9638"/>
      </w:tabs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0">
    <w:pPr>
      <w:tabs>
        <w:tab w:val="center" w:leader="none" w:pos="4819"/>
        <w:tab w:val="right" w:leader="none" w:pos="9638"/>
      </w:tabs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1">
    <w:pPr>
      <w:tabs>
        <w:tab w:val="center" w:leader="none" w:pos="4819"/>
        <w:tab w:val="right" w:leader="none" w:pos="9638"/>
      </w:tabs>
      <w:rPr/>
    </w:pPr>
    <w:r w:rsidDel="00000000" w:rsidR="00000000" w:rsidRPr="00000000">
      <w:rPr>
        <w:rtl w:val="0"/>
      </w:rPr>
    </w:r>
  </w:p>
  <w:tbl>
    <w:tblPr>
      <w:tblStyle w:val="Table3"/>
      <w:tblW w:w="9645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600"/>
    </w:tblPr>
    <w:tblGrid>
      <w:gridCol w:w="1929"/>
      <w:gridCol w:w="1929"/>
      <w:gridCol w:w="1929"/>
      <w:gridCol w:w="1929"/>
      <w:gridCol w:w="1929"/>
      <w:tblGridChange w:id="0">
        <w:tblGrid>
          <w:gridCol w:w="1929"/>
          <w:gridCol w:w="1929"/>
          <w:gridCol w:w="1929"/>
          <w:gridCol w:w="1929"/>
          <w:gridCol w:w="1929"/>
        </w:tblGrid>
      </w:tblGridChange>
    </w:tblGrid>
    <w:tr>
      <w:trPr>
        <w:cantSplit w:val="0"/>
        <w:trHeight w:val="1335" w:hRule="atLeast"/>
        <w:tblHeader w:val="0"/>
      </w:trPr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72">
          <w:pPr>
            <w:tabs>
              <w:tab w:val="center" w:leader="none" w:pos="4819"/>
              <w:tab w:val="right" w:leader="none" w:pos="9638"/>
            </w:tabs>
            <w:jc w:val="center"/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922631" cy="506542"/>
                <wp:effectExtent b="0" l="0" r="0" t="0"/>
                <wp:docPr id="12" name="image4.jpg"/>
                <a:graphic>
                  <a:graphicData uri="http://schemas.openxmlformats.org/drawingml/2006/picture">
                    <pic:pic>
                      <pic:nvPicPr>
                        <pic:cNvPr id="0" name="image4.jp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2631" cy="506542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73">
          <w:pPr>
            <w:widowControl w:val="0"/>
            <w:rPr>
              <w:rFonts w:ascii="Tahoma" w:cs="Tahoma" w:eastAsia="Tahoma" w:hAnsi="Tahoma"/>
              <w:b w:val="1"/>
              <w:color w:val="033b5e"/>
              <w:sz w:val="20"/>
              <w:szCs w:val="20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238125</wp:posOffset>
                </wp:positionH>
                <wp:positionV relativeFrom="paragraph">
                  <wp:posOffset>85727</wp:posOffset>
                </wp:positionV>
                <wp:extent cx="608842" cy="420817"/>
                <wp:effectExtent b="0" l="0" r="0" t="0"/>
                <wp:wrapNone/>
                <wp:docPr id="1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8842" cy="42081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74">
          <w:pPr>
            <w:widowControl w:val="0"/>
            <w:jc w:val="center"/>
            <w:rPr>
              <w:rFonts w:ascii="Tahoma" w:cs="Tahoma" w:eastAsia="Tahoma" w:hAnsi="Tahoma"/>
              <w:sz w:val="20"/>
              <w:szCs w:val="20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75">
          <w:pPr>
            <w:widowControl w:val="0"/>
            <w:jc w:val="center"/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816964" cy="544642"/>
                <wp:effectExtent b="0" l="0" r="0" t="0"/>
                <wp:docPr id="14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6964" cy="544642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76">
          <w:pPr>
            <w:widowControl w:val="0"/>
            <w:jc w:val="center"/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650414" cy="563692"/>
                <wp:effectExtent b="0" l="0" r="0" t="0"/>
                <wp:docPr id="1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0414" cy="563692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77">
          <w:pPr>
            <w:widowControl w:val="0"/>
            <w:jc w:val="center"/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439867" cy="439867"/>
                <wp:effectExtent b="0" l="0" r="0" t="0"/>
                <wp:docPr id="15" name="image8.jpg"/>
                <a:graphic>
                  <a:graphicData uri="http://schemas.openxmlformats.org/drawingml/2006/picture">
                    <pic:pic>
                      <pic:nvPicPr>
                        <pic:cNvPr id="0" name="image8.jpg"/>
                        <pic:cNvPicPr preferRelativeResize="0"/>
                      </pic:nvPicPr>
                      <pic:blipFill>
                        <a:blip r:embed="rId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9867" cy="439867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78">
    <w:pPr>
      <w:tabs>
        <w:tab w:val="center" w:leader="none" w:pos="4819"/>
        <w:tab w:val="right" w:leader="none" w:pos="9638"/>
      </w:tabs>
      <w:rPr>
        <w:sz w:val="20"/>
        <w:szCs w:val="2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3"/>
        <w:tab w:val="right" w:leader="none" w:pos="9638"/>
      </w:tabs>
      <w:rPr/>
    </w:pPr>
    <w:r w:rsidDel="00000000" w:rsidR="00000000" w:rsidRPr="00000000">
      <w:rPr>
        <w:color w:val="000000"/>
        <w:rtl w:val="0"/>
      </w:rPr>
      <w:tab/>
    </w:r>
    <w:r w:rsidDel="00000000" w:rsidR="00000000" w:rsidRPr="00000000">
      <w:rPr>
        <w:b w:val="1"/>
        <w:color w:val="000000"/>
        <w:sz w:val="28"/>
        <w:szCs w:val="28"/>
        <w:rtl w:val="0"/>
      </w:rPr>
      <w:tab/>
    </w:r>
    <w:r w:rsidDel="00000000" w:rsidR="00000000" w:rsidRPr="00000000">
      <w:rPr>
        <w:rtl w:val="0"/>
      </w:rPr>
    </w:r>
  </w:p>
  <w:tbl>
    <w:tblPr>
      <w:tblStyle w:val="Table2"/>
      <w:tblW w:w="9630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600"/>
    </w:tblPr>
    <w:tblGrid>
      <w:gridCol w:w="1470"/>
      <w:gridCol w:w="4230"/>
      <w:gridCol w:w="3930"/>
      <w:tblGridChange w:id="0">
        <w:tblGrid>
          <w:gridCol w:w="1470"/>
          <w:gridCol w:w="4230"/>
          <w:gridCol w:w="3930"/>
        </w:tblGrid>
      </w:tblGridChange>
    </w:tblGrid>
    <w:tr>
      <w:trPr>
        <w:cantSplit w:val="0"/>
        <w:trHeight w:val="1335" w:hRule="atLeast"/>
        <w:tblHeader w:val="0"/>
      </w:trPr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66">
          <w:pPr>
            <w:tabs>
              <w:tab w:val="center" w:leader="none" w:pos="4819"/>
              <w:tab w:val="right" w:leader="none" w:pos="9638"/>
            </w:tabs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561023" cy="732446"/>
                <wp:effectExtent b="0" l="0" r="0" t="0"/>
                <wp:docPr id="1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023" cy="732446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67">
          <w:pPr>
            <w:widowControl w:val="0"/>
            <w:rPr>
              <w:rFonts w:ascii="Tahoma" w:cs="Tahoma" w:eastAsia="Tahoma" w:hAnsi="Tahoma"/>
              <w:b w:val="1"/>
              <w:color w:val="033b5e"/>
              <w:sz w:val="20"/>
              <w:szCs w:val="20"/>
            </w:rPr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68">
          <w:pPr>
            <w:widowControl w:val="0"/>
            <w:rPr>
              <w:rFonts w:ascii="Tahoma" w:cs="Tahoma" w:eastAsia="Tahoma" w:hAnsi="Tahoma"/>
              <w:sz w:val="20"/>
              <w:szCs w:val="20"/>
            </w:rPr>
          </w:pPr>
          <w:r w:rsidDel="00000000" w:rsidR="00000000" w:rsidRPr="00000000">
            <w:rPr>
              <w:b w:val="1"/>
              <w:color w:val="033b5e"/>
              <w:sz w:val="20"/>
              <w:szCs w:val="20"/>
              <w:rtl w:val="0"/>
            </w:rPr>
            <w:t xml:space="preserve">Mokytojai ir mokiniai kartu gerina mokyklos klimatą</w:t>
          </w: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</w:tcPr>
        <w:p w:rsidR="00000000" w:rsidDel="00000000" w:rsidP="00000000" w:rsidRDefault="00000000" w:rsidRPr="00000000" w14:paraId="00000069">
          <w:pPr>
            <w:widowControl w:val="0"/>
            <w:rPr/>
          </w:pPr>
          <w:r w:rsidDel="00000000" w:rsidR="00000000" w:rsidRPr="00000000">
            <w:rPr/>
            <w:drawing>
              <wp:inline distB="114300" distT="114300" distL="114300" distR="114300">
                <wp:extent cx="2058353" cy="522888"/>
                <wp:effectExtent b="0" l="0" r="0" t="0"/>
                <wp:docPr id="10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8353" cy="52288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6A">
    <w:pPr>
      <w:tabs>
        <w:tab w:val="center" w:leader="none" w:pos="4819"/>
        <w:tab w:val="right" w:leader="none" w:pos="9638"/>
      </w:tabs>
      <w:rPr>
        <w:b w:val="1"/>
        <w:sz w:val="28"/>
        <w:szCs w:val="28"/>
      </w:rPr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l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60" w:before="240" w:lineRule="auto"/>
      <w:ind w:left="432" w:hanging="432"/>
    </w:pPr>
    <w:rPr>
      <w:rFonts w:ascii="Arial" w:cs="Arial" w:eastAsia="Arial" w:hAnsi="Arial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  <w:ind w:left="576" w:hanging="576"/>
    </w:pPr>
    <w:rPr>
      <w:rFonts w:ascii="Arial" w:cs="Arial" w:eastAsia="Arial" w:hAnsi="Arial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tabs>
        <w:tab w:val="left" w:leader="none" w:pos="720"/>
        <w:tab w:val="left" w:leader="none" w:pos="1440"/>
        <w:tab w:val="left" w:leader="none" w:pos="2160"/>
        <w:tab w:val="left" w:leader="none" w:pos="2880"/>
        <w:tab w:val="left" w:leader="none" w:pos="3600"/>
        <w:tab w:val="left" w:leader="none" w:pos="4320"/>
        <w:tab w:val="left" w:leader="none" w:pos="5040"/>
        <w:tab w:val="left" w:leader="none" w:pos="5760"/>
        <w:tab w:val="left" w:leader="none" w:pos="6480"/>
        <w:tab w:val="left" w:leader="none" w:pos="7200"/>
        <w:tab w:val="left" w:leader="none" w:pos="7920"/>
      </w:tabs>
      <w:spacing w:line="360" w:lineRule="auto"/>
      <w:jc w:val="center"/>
    </w:pPr>
    <w:rPr>
      <w:rFonts w:ascii="Arial Narrow" w:cs="Arial Narrow" w:eastAsia="Arial Narrow" w:hAnsi="Arial Narrow"/>
      <w:sz w:val="20"/>
      <w:szCs w:val="20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spacing w:after="60" w:before="240"/>
      <w:ind w:left="432" w:hanging="432"/>
      <w:outlineLvl w:val="0"/>
    </w:pPr>
    <w:rPr>
      <w:rFonts w:ascii="Arial" w:cs="Arial" w:eastAsia="Arial" w:hAnsi="Arial"/>
      <w:b w:val="1"/>
      <w:sz w:val="32"/>
      <w:szCs w:val="32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spacing w:after="60" w:before="240"/>
      <w:ind w:left="576" w:hanging="576"/>
      <w:outlineLvl w:val="1"/>
    </w:pPr>
    <w:rPr>
      <w:rFonts w:ascii="Arial" w:cs="Arial" w:eastAsia="Arial" w:hAnsi="Arial"/>
      <w:b w:val="1"/>
      <w:i w:val="1"/>
      <w:sz w:val="28"/>
      <w:szCs w:val="28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next w:val="Normale"/>
    <w:uiPriority w:val="10"/>
    <w:qFormat w:val="1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line="360" w:lineRule="auto"/>
      <w:jc w:val="center"/>
    </w:pPr>
    <w:rPr>
      <w:rFonts w:ascii="Arial Narrow" w:cs="Arial Narrow" w:eastAsia="Arial Narrow" w:hAnsi="Arial Narrow"/>
      <w:sz w:val="20"/>
      <w:szCs w:val="20"/>
    </w:rPr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2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 Normal3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 Normal4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5" w:customStyle="1">
    <w:name w:val="Table Normal5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6" w:customStyle="1">
    <w:name w:val="Table Normal6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7" w:customStyle="1">
    <w:name w:val="Table Normal7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8" w:customStyle="1">
    <w:name w:val="Table Normal8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9" w:customStyle="1">
    <w:name w:val="Table Normal9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0" w:customStyle="1">
    <w:name w:val="Table Normal10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ottotitolo">
    <w:name w:val="Subtitle"/>
    <w:basedOn w:val="Normale"/>
    <w:next w:val="Normale"/>
    <w:uiPriority w:val="11"/>
    <w:qFormat w:val="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160"/>
    </w:pPr>
    <w:rPr>
      <w:rFonts w:ascii="Calibri" w:cs="Calibri" w:eastAsia="Calibri" w:hAnsi="Calibri"/>
      <w:color w:val="5a5a5a"/>
      <w:sz w:val="22"/>
      <w:szCs w:val="22"/>
    </w:rPr>
  </w:style>
  <w:style w:type="table" w:styleId="a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 w:val="1"/>
    <w:rsid w:val="001568CA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1568CA"/>
  </w:style>
  <w:style w:type="paragraph" w:styleId="Pidipagina">
    <w:name w:val="footer"/>
    <w:basedOn w:val="Normale"/>
    <w:link w:val="PidipaginaCarattere"/>
    <w:uiPriority w:val="99"/>
    <w:unhideWhenUsed w:val="1"/>
    <w:rsid w:val="001568CA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1568CA"/>
  </w:style>
  <w:style w:type="paragraph" w:styleId="Paragrafoelenco">
    <w:name w:val="List Paragraph"/>
    <w:basedOn w:val="Normale"/>
    <w:uiPriority w:val="34"/>
    <w:qFormat w:val="1"/>
    <w:rsid w:val="00FD007B"/>
    <w:pPr>
      <w:ind w:left="720"/>
      <w:contextualSpacing w:val="1"/>
    </w:pPr>
  </w:style>
  <w:style w:type="table" w:styleId="Grigliatabella">
    <w:name w:val="Table Grid"/>
    <w:basedOn w:val="Tabellanormale"/>
    <w:uiPriority w:val="39"/>
    <w:rsid w:val="00730BDD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306FD3"/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306FD3"/>
    <w:rPr>
      <w:rFonts w:ascii="Segoe UI" w:cs="Segoe UI" w:hAnsi="Segoe UI"/>
      <w:sz w:val="18"/>
      <w:szCs w:val="18"/>
    </w:rPr>
  </w:style>
  <w:style w:type="paragraph" w:styleId="Corpo" w:customStyle="1">
    <w:name w:val="Corpo"/>
    <w:rsid w:val="00D2286D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</w:pPr>
    <w:rPr>
      <w:rFonts w:ascii="Helvetica Neue" w:cs="Arial Unicode MS" w:eastAsia="Arial Unicode MS" w:hAnsi="Helvetica Neue"/>
      <w:color w:val="000000"/>
      <w:sz w:val="22"/>
      <w:szCs w:val="22"/>
      <w:bdr w:space="0" w:sz="0" w:val="nil"/>
      <w:lang w:val="it-IT"/>
    </w:rPr>
  </w:style>
  <w:style w:type="paragraph" w:styleId="Stiletabella2" w:customStyle="1">
    <w:name w:val="Stile tabella 2"/>
    <w:rsid w:val="00D2286D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</w:pPr>
    <w:rPr>
      <w:rFonts w:ascii="Helvetica Neue" w:cs="Helvetica Neue" w:eastAsia="Helvetica Neue" w:hAnsi="Helvetica Neue"/>
      <w:color w:val="000000"/>
      <w:sz w:val="20"/>
      <w:szCs w:val="20"/>
      <w:bdr w:space="0" w:sz="0" w:val="nil"/>
      <w:lang w:val="it-IT"/>
    </w:rPr>
  </w:style>
  <w:style w:type="paragraph" w:styleId="Didefault" w:customStyle="1">
    <w:name w:val="Di default"/>
    <w:rsid w:val="00D2286D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</w:pPr>
    <w:rPr>
      <w:rFonts w:ascii="Helvetica Neue" w:cs="Arial Unicode MS" w:eastAsia="Arial Unicode MS" w:hAnsi="Helvetica Neue"/>
      <w:color w:val="000000"/>
      <w:sz w:val="22"/>
      <w:szCs w:val="22"/>
      <w:bdr w:space="0" w:sz="0" w:val="nil"/>
      <w:lang w:val="it-IT"/>
    </w:rPr>
  </w:style>
  <w:style w:type="character" w:styleId="Hyperlink0" w:customStyle="1">
    <w:name w:val="Hyperlink.0"/>
    <w:basedOn w:val="Collegamentoipertestuale"/>
    <w:rsid w:val="00D2286D"/>
    <w:rPr>
      <w:color w:val="0000ff" w:themeColor="hyperlink"/>
      <w:u w:val="single"/>
    </w:rPr>
  </w:style>
  <w:style w:type="character" w:styleId="Collegamentoipertestuale">
    <w:name w:val="Hyperlink"/>
    <w:basedOn w:val="Carpredefinitoparagrafo"/>
    <w:uiPriority w:val="99"/>
    <w:unhideWhenUsed w:val="1"/>
    <w:rsid w:val="00D2286D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 w:val="1"/>
    <w:unhideWhenUsed w:val="1"/>
    <w:rsid w:val="002B3AC0"/>
    <w:rPr>
      <w:color w:val="605e5c"/>
      <w:shd w:color="auto" w:fill="e1dfdd" w:val="clear"/>
    </w:rPr>
  </w:style>
  <w:style w:type="character" w:styleId="Collegamentovisitato">
    <w:name w:val="FollowedHyperlink"/>
    <w:basedOn w:val="Carpredefinitoparagrafo"/>
    <w:uiPriority w:val="99"/>
    <w:semiHidden w:val="1"/>
    <w:unhideWhenUsed w:val="1"/>
    <w:rsid w:val="00E02962"/>
    <w:rPr>
      <w:color w:val="800080" w:themeColor="followedHyperlink"/>
      <w:u w:val="single"/>
    </w:rPr>
  </w:style>
  <w:style w:type="table" w:styleId="a0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1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character" w:styleId="Testosegnaposto">
    <w:name w:val="Placeholder Text"/>
    <w:basedOn w:val="Carpredefinitoparagrafo"/>
    <w:uiPriority w:val="99"/>
    <w:semiHidden w:val="1"/>
    <w:rsid w:val="001426D8"/>
    <w:rPr>
      <w:color w:val="808080"/>
    </w:rPr>
  </w:style>
  <w:style w:type="table" w:styleId="ab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160" w:lineRule="auto"/>
    </w:pPr>
    <w:rPr>
      <w:rFonts w:ascii="Calibri" w:cs="Calibri" w:eastAsia="Calibri" w:hAnsi="Calibri"/>
      <w:color w:val="5a5a5a"/>
      <w:sz w:val="22"/>
      <w:szCs w:val="22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2.xml"/><Relationship Id="rId10" Type="http://schemas.openxmlformats.org/officeDocument/2006/relationships/header" Target="header3.xml"/><Relationship Id="rId13" Type="http://schemas.openxmlformats.org/officeDocument/2006/relationships/footer" Target="footer2.xml"/><Relationship Id="rId12" Type="http://schemas.openxmlformats.org/officeDocument/2006/relationships/footer" Target="footer3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hyperlink" Target="http://www.miro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image" Target="media/image4.jpg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8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Relationship Id="rId2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Os/hjFWdoUG7NbR/xZvH2QNZWA==">CgMxLjA4AHIhMU5TN3hlV2FEenkzbVZvUmhuNkV4UzZheTRfTUd0QTFu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2022-10-07T22:40:00Z</dcterms:created>
</cp:coreProperties>
</file>