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jc w:val="center"/>
        <w:rPr>
          <w:rFonts w:ascii="Calibri" w:cs="Calibri" w:eastAsia="Calibri" w:hAnsi="Calibri"/>
          <w:b w:val="1"/>
          <w:sz w:val="40"/>
          <w:szCs w:val="40"/>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jc w:val="center"/>
        <w:rPr>
          <w:rFonts w:ascii="Arial" w:cs="Arial" w:eastAsia="Arial" w:hAnsi="Arial"/>
          <w:b w:val="1"/>
          <w:color w:val="000000"/>
          <w:sz w:val="32"/>
          <w:szCs w:val="32"/>
        </w:rPr>
      </w:pPr>
      <w:r w:rsidDel="00000000" w:rsidR="00000000" w:rsidRPr="00000000">
        <w:rPr>
          <w:b w:val="1"/>
          <w:sz w:val="32"/>
          <w:szCs w:val="32"/>
          <w:rtl w:val="0"/>
        </w:rPr>
        <w:t xml:space="preserve">APKALBOS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32"/>
          <w:szCs w:val="32"/>
        </w:rPr>
      </w:pPr>
      <w:r w:rsidDel="00000000" w:rsidR="00000000" w:rsidRPr="00000000">
        <w:rPr>
          <w:rFonts w:ascii="Calibri" w:cs="Calibri" w:eastAsia="Calibri" w:hAnsi="Calibri"/>
          <w:sz w:val="32"/>
          <w:szCs w:val="32"/>
        </w:rPr>
        <w:drawing>
          <wp:inline distB="114300" distT="114300" distL="114300" distR="114300">
            <wp:extent cx="1314625" cy="918150"/>
            <wp:effectExtent b="0" l="0" r="0" t="0"/>
            <wp:docPr id="20"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1314625" cy="91815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09">
      <w:pPr>
        <w:keepNext w:val="1"/>
        <w:keepLines w:val="1"/>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0A">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B">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C">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D">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E">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F">
      <w:pPr>
        <w:keepNext w:val="1"/>
        <w:keepLines w:val="1"/>
        <w:rPr>
          <w:rFonts w:ascii="Arial" w:cs="Arial" w:eastAsia="Arial" w:hAnsi="Arial"/>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10">
      <w:pPr>
        <w:keepNext w:val="1"/>
        <w:keepLines w:val="1"/>
        <w:rPr>
          <w:rFonts w:ascii="Arial" w:cs="Arial" w:eastAsia="Arial" w:hAnsi="Arial"/>
          <w:b w:val="1"/>
          <w:sz w:val="22"/>
          <w:szCs w:val="22"/>
        </w:rPr>
      </w:pPr>
      <w:r w:rsidDel="00000000" w:rsidR="00000000" w:rsidRPr="00000000">
        <w:rPr>
          <w:rtl w:val="0"/>
        </w:rPr>
      </w:r>
    </w:p>
    <w:tbl>
      <w:tblPr>
        <w:tblStyle w:val="Table1"/>
        <w:tblW w:w="62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000"/>
        <w:tblGridChange w:id="0">
          <w:tblGrid>
            <w:gridCol w:w="3210"/>
            <w:gridCol w:w="300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Arial" w:cs="Arial" w:eastAsia="Arial" w:hAnsi="Arial"/>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pBdr>
                <w:top w:space="0" w:sz="0" w:val="nil"/>
                <w:left w:space="0" w:sz="0" w:val="nil"/>
                <w:bottom w:space="0" w:sz="0" w:val="nil"/>
                <w:right w:space="0" w:sz="0" w:val="nil"/>
                <w:between w:space="0" w:sz="0" w:val="nil"/>
              </w:pBdr>
              <w:rPr>
                <w:rFonts w:ascii="Arial" w:cs="Arial" w:eastAsia="Arial" w:hAnsi="Arial"/>
                <w:sz w:val="22"/>
                <w:szCs w:val="22"/>
              </w:rPr>
            </w:pPr>
            <w:r w:rsidDel="00000000" w:rsidR="00000000" w:rsidRPr="00000000">
              <w:rPr>
                <w:sz w:val="22"/>
                <w:szCs w:val="22"/>
                <w:rtl w:val="0"/>
              </w:rPr>
              <w:t xml:space="preserve">IŠSIKELKITE TIKSLUS, PALAIKYMĄ, SUTELKITE DĖMESĮ Į SPRENDIMUS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Arial" w:cs="Arial" w:eastAsia="Arial" w:hAnsi="Arial"/>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Arial" w:cs="Arial" w:eastAsia="Arial" w:hAnsi="Arial"/>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Arial" w:cs="Arial" w:eastAsia="Arial" w:hAnsi="Arial"/>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keepNext w:val="1"/>
              <w:keepLines w:val="1"/>
              <w:rPr>
                <w:rFonts w:ascii="Arial" w:cs="Arial" w:eastAsia="Arial" w:hAnsi="Arial"/>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Arial" w:cs="Arial" w:eastAsia="Arial" w:hAnsi="Arial"/>
                <w:b w:val="1"/>
                <w:sz w:val="22"/>
                <w:szCs w:val="22"/>
              </w:rPr>
            </w:pPr>
            <w:r w:rsidDel="00000000" w:rsidR="00000000" w:rsidRPr="00000000">
              <w:rPr>
                <w:sz w:val="22"/>
                <w:szCs w:val="22"/>
                <w:rtl w:val="0"/>
              </w:rPr>
              <w:t xml:space="preserve">Parametras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keepNext w:val="1"/>
              <w:keepLines w:val="1"/>
              <w:rPr>
                <w:rFonts w:ascii="Arial" w:cs="Arial" w:eastAsia="Arial" w:hAnsi="Arial"/>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Arial" w:cs="Arial" w:eastAsia="Arial" w:hAnsi="Arial"/>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Arial" w:cs="Arial" w:eastAsia="Arial" w:hAnsi="Arial"/>
                <w:sz w:val="22"/>
                <w:szCs w:val="22"/>
              </w:rPr>
            </w:pPr>
            <w:r w:rsidDel="00000000" w:rsidR="00000000" w:rsidRPr="00000000">
              <w:rPr>
                <w:sz w:val="22"/>
                <w:szCs w:val="22"/>
                <w:rtl w:val="0"/>
              </w:rPr>
              <w:t xml:space="preserve">3</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B">
            <w:pPr>
              <w:widowControl w:val="0"/>
              <w:rPr>
                <w:rFonts w:ascii="Arial" w:cs="Arial" w:eastAsia="Arial" w:hAnsi="Arial"/>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rFonts w:ascii="Arial" w:cs="Arial" w:eastAsia="Arial" w:hAnsi="Arial"/>
                <w:sz w:val="22"/>
                <w:szCs w:val="22"/>
              </w:rPr>
            </w:pPr>
            <w:r w:rsidDel="00000000" w:rsidR="00000000" w:rsidRPr="00000000">
              <w:rPr>
                <w:sz w:val="22"/>
                <w:szCs w:val="22"/>
                <w:rtl w:val="0"/>
              </w:rPr>
              <w:t xml:space="preserve">30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D">
            <w:pPr>
              <w:widowControl w:val="0"/>
              <w:rPr>
                <w:rFonts w:ascii="Arial" w:cs="Arial" w:eastAsia="Arial" w:hAnsi="Arial"/>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E">
            <w:pPr>
              <w:widowControl w:val="0"/>
              <w:rPr>
                <w:rFonts w:ascii="Arial" w:cs="Arial" w:eastAsia="Arial" w:hAnsi="Arial"/>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F">
            <w:pPr>
              <w:widowControl w:val="0"/>
              <w:rPr>
                <w:rFonts w:ascii="Arial" w:cs="Arial" w:eastAsia="Arial" w:hAnsi="Arial"/>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0">
            <w:pPr>
              <w:widowControl w:val="0"/>
              <w:rPr>
                <w:rFonts w:ascii="Arial" w:cs="Arial" w:eastAsia="Arial" w:hAnsi="Arial"/>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21">
      <w:pPr>
        <w:keepNext w:val="1"/>
        <w:keepLines w:val="1"/>
        <w:numPr>
          <w:ilvl w:val="0"/>
          <w:numId w:val="5"/>
        </w:numPr>
        <w:spacing w:after="240"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APIBŪDINIMAS</w:t>
      </w:r>
      <w:r w:rsidDel="00000000" w:rsidR="00000000" w:rsidRPr="00000000">
        <w:rPr>
          <w:rtl w:val="0"/>
        </w:rPr>
      </w:r>
    </w:p>
    <w:p w:rsidR="00000000" w:rsidDel="00000000" w:rsidP="00000000" w:rsidRDefault="00000000" w:rsidRPr="00000000" w14:paraId="00000022">
      <w:pPr>
        <w:keepNext w:val="1"/>
        <w:keepLines w:val="1"/>
        <w:spacing w:after="240" w:before="240" w:line="276" w:lineRule="auto"/>
        <w:jc w:val="both"/>
        <w:rPr>
          <w:rFonts w:ascii="Arial" w:cs="Arial" w:eastAsia="Arial" w:hAnsi="Arial"/>
          <w:i w:val="1"/>
          <w:sz w:val="22"/>
          <w:szCs w:val="22"/>
          <w:highlight w:val="white"/>
        </w:rPr>
      </w:pPr>
      <w:r w:rsidDel="00000000" w:rsidR="00000000" w:rsidRPr="00000000">
        <w:rPr>
          <w:sz w:val="22"/>
          <w:szCs w:val="22"/>
          <w:highlight w:val="white"/>
          <w:rtl w:val="0"/>
        </w:rPr>
        <w:t xml:space="preserve">Kaip </w:t>
      </w:r>
      <w:r w:rsidDel="00000000" w:rsidR="00000000" w:rsidRPr="00000000">
        <w:rPr>
          <w:sz w:val="22"/>
          <w:szCs w:val="22"/>
          <w:highlight w:val="white"/>
          <w:vertAlign w:val="superscript"/>
        </w:rPr>
        <w:footnoteReference w:customMarkFollows="0" w:id="0"/>
      </w:r>
      <w:r w:rsidDel="00000000" w:rsidR="00000000" w:rsidRPr="00000000">
        <w:rPr>
          <w:sz w:val="22"/>
          <w:szCs w:val="22"/>
          <w:highlight w:val="white"/>
          <w:rtl w:val="0"/>
        </w:rPr>
        <w:t xml:space="preserve">rašė šios praktikos kūrėjas </w:t>
      </w:r>
      <w:r w:rsidDel="00000000" w:rsidR="00000000" w:rsidRPr="00000000">
        <w:rPr>
          <w:rtl w:val="0"/>
        </w:rPr>
        <w:t xml:space="preserve"> Peteris Szabo: </w:t>
      </w:r>
      <w:r w:rsidDel="00000000" w:rsidR="00000000" w:rsidRPr="00000000">
        <w:rPr>
          <w:i w:val="1"/>
          <w:sz w:val="22"/>
          <w:szCs w:val="22"/>
          <w:highlight w:val="white"/>
          <w:rtl w:val="0"/>
        </w:rPr>
        <w:t xml:space="preserve">"paskalos yra penkių minučių veikla mažose grupėse. Jis gali būti naudojamas klasės veikloje kaip grįžtamojo ryšio forma ar net kitų tipų grupėse mokykloje. Per kelias minutes sukuriama įvertinimo ir pripažinimo atmosfera grupėje, tuo pačiu įgalinant asmenį padaryti daugiau nei tai, kas veikia. Tai taip pat puikus pratimas sutelkti dėmesį į esamus sprendimus ir iš jų mokytis."</w:t>
      </w:r>
      <w:r w:rsidDel="00000000" w:rsidR="00000000" w:rsidRPr="00000000">
        <w:rPr>
          <w:rtl w:val="0"/>
        </w:rPr>
      </w:r>
    </w:p>
    <w:p w:rsidR="00000000" w:rsidDel="00000000" w:rsidP="00000000" w:rsidRDefault="00000000" w:rsidRPr="00000000" w14:paraId="00000023">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Veikla vyksta mažose trijų žmonių grupėse, kuriose rotacijos metu vienas žmogus tyli, kad išklausytų nustatytą laiką, o kiti du kalba apie išteklius, talentus ir gražius dalykus, kuriuos jie įsivaizduoja, mato ar įsivaizduoja, kad žmogus klausosi. Pavyzdžiui:</w:t>
      </w:r>
      <w:r w:rsidDel="00000000" w:rsidR="00000000" w:rsidRPr="00000000">
        <w:rPr>
          <w:rtl w:val="0"/>
        </w:rPr>
      </w:r>
    </w:p>
    <w:p w:rsidR="00000000" w:rsidDel="00000000" w:rsidP="00000000" w:rsidRDefault="00000000" w:rsidRPr="00000000" w14:paraId="00000024">
      <w:pPr>
        <w:keepNext w:val="1"/>
        <w:keepLines w:val="1"/>
        <w:numPr>
          <w:ilvl w:val="0"/>
          <w:numId w:val="1"/>
        </w:numPr>
        <w:spacing w:before="240" w:line="276" w:lineRule="auto"/>
        <w:ind w:left="720" w:hanging="360"/>
        <w:jc w:val="both"/>
        <w:rPr>
          <w:highlight w:val="white"/>
        </w:rPr>
      </w:pPr>
      <w:r w:rsidDel="00000000" w:rsidR="00000000" w:rsidRPr="00000000">
        <w:rPr>
          <w:sz w:val="22"/>
          <w:szCs w:val="22"/>
          <w:highlight w:val="white"/>
          <w:rtl w:val="0"/>
        </w:rPr>
        <w:t xml:space="preserve">"Tai, kaip jis apsirengęs, man primena žmogų, kuris daug dėmesio skiria detalėms...";</w:t>
      </w:r>
      <w:r w:rsidDel="00000000" w:rsidR="00000000" w:rsidRPr="00000000">
        <w:rPr>
          <w:rtl w:val="0"/>
        </w:rPr>
      </w:r>
    </w:p>
    <w:p w:rsidR="00000000" w:rsidDel="00000000" w:rsidP="00000000" w:rsidRDefault="00000000" w:rsidRPr="00000000" w14:paraId="00000025">
      <w:pPr>
        <w:keepNext w:val="1"/>
        <w:keepLines w:val="1"/>
        <w:numPr>
          <w:ilvl w:val="0"/>
          <w:numId w:val="1"/>
        </w:numPr>
        <w:spacing w:after="240" w:line="276" w:lineRule="auto"/>
        <w:ind w:left="720" w:hanging="360"/>
        <w:jc w:val="both"/>
        <w:rPr>
          <w:highlight w:val="white"/>
        </w:rPr>
      </w:pPr>
      <w:r w:rsidDel="00000000" w:rsidR="00000000" w:rsidRPr="00000000">
        <w:rPr>
          <w:sz w:val="22"/>
          <w:szCs w:val="22"/>
          <w:highlight w:val="white"/>
          <w:rtl w:val="0"/>
        </w:rPr>
        <w:t xml:space="preserve">"Taip, ir jo šypsena mane išprotėjo, jis atrodo kaip žmogus, kuris žino, kaip nuraminti žmones, kurie su juo bendrauja ...".</w:t>
      </w:r>
      <w:r w:rsidDel="00000000" w:rsidR="00000000" w:rsidRPr="00000000">
        <w:rPr>
          <w:rtl w:val="0"/>
        </w:rPr>
      </w:r>
    </w:p>
    <w:p w:rsidR="00000000" w:rsidDel="00000000" w:rsidP="00000000" w:rsidRDefault="00000000" w:rsidRPr="00000000" w14:paraId="00000026">
      <w:pPr>
        <w:keepNext w:val="1"/>
        <w:keepLines w:val="1"/>
        <w:spacing w:after="240" w:before="240" w:line="276" w:lineRule="auto"/>
        <w:ind w:left="720" w:firstLine="0"/>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27">
      <w:pPr>
        <w:keepNext w:val="1"/>
        <w:keepLines w:val="1"/>
        <w:numPr>
          <w:ilvl w:val="0"/>
          <w:numId w:val="5"/>
        </w:numPr>
        <w:pBdr>
          <w:top w:space="0" w:sz="0" w:val="nil"/>
          <w:left w:space="0" w:sz="0" w:val="nil"/>
          <w:bottom w:space="0" w:sz="0" w:val="nil"/>
          <w:right w:space="0" w:sz="0" w:val="nil"/>
          <w:between w:space="0" w:sz="0" w:val="nil"/>
        </w:pBdr>
        <w:spacing w:after="240"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TIKSLAS / NAUDA</w:t>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Tikslas yra padėti dalyviams patirti perspektyvos pasikeitimą iš į problemą orientuotos logikos į sprendimo tobulinimo logiką.</w:t>
      </w:r>
      <w:r w:rsidDel="00000000" w:rsidR="00000000" w:rsidRPr="00000000">
        <w:rPr>
          <w:rtl w:val="0"/>
        </w:rPr>
      </w:r>
    </w:p>
    <w:p w:rsidR="00000000" w:rsidDel="00000000" w:rsidP="00000000" w:rsidRDefault="00000000" w:rsidRPr="00000000" w14:paraId="00000029">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Tai padeda žmonėms geriau suvokti savo išteklius ir tai, kaip jie gali būti matomi išoriniam pasauliui.</w:t>
      </w:r>
      <w:r w:rsidDel="00000000" w:rsidR="00000000" w:rsidRPr="00000000">
        <w:rPr>
          <w:rtl w:val="0"/>
        </w:rPr>
      </w:r>
    </w:p>
    <w:p w:rsidR="00000000" w:rsidDel="00000000" w:rsidP="00000000" w:rsidRDefault="00000000" w:rsidRPr="00000000" w14:paraId="0000002A">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Šia praktika siekiama nukreipti žvilgsnį nuo kritikos prie vertinimo, nuo trūkumo prie išteklių – visa tai šnekamojoje ir skaidrioje formoje.</w:t>
      </w:r>
      <w:r w:rsidDel="00000000" w:rsidR="00000000" w:rsidRPr="00000000">
        <w:rPr>
          <w:rtl w:val="0"/>
        </w:rPr>
      </w:r>
    </w:p>
    <w:p w:rsidR="00000000" w:rsidDel="00000000" w:rsidP="00000000" w:rsidRDefault="00000000" w:rsidRPr="00000000" w14:paraId="0000002B">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Praktika palengvina keitimąsi ištekliais grupėje, vertina asmenis ir sukuria priklausymą, suteikia energijos grupei. Be to, praktika leidžia patirti tai, kad galite iš karto sutelkti dėmesį į teigiamus ar neigiamus aspektus, priklausomai nuo to, kaip kreipiatės į žmones.</w:t>
      </w:r>
      <w:r w:rsidDel="00000000" w:rsidR="00000000" w:rsidRPr="00000000">
        <w:rPr>
          <w:rtl w:val="0"/>
        </w:rPr>
      </w:r>
    </w:p>
    <w:p w:rsidR="00000000" w:rsidDel="00000000" w:rsidP="00000000" w:rsidRDefault="00000000" w:rsidRPr="00000000" w14:paraId="0000002C">
      <w:pPr>
        <w:keepNext w:val="1"/>
        <w:keepLines w:val="1"/>
        <w:spacing w:after="240" w:before="240" w:lineRule="auto"/>
        <w:rPr>
          <w:rFonts w:ascii="Calibri" w:cs="Calibri" w:eastAsia="Calibri" w:hAnsi="Calibri"/>
          <w:i w:val="1"/>
          <w:sz w:val="21"/>
          <w:szCs w:val="21"/>
          <w:highlight w:val="white"/>
        </w:rPr>
      </w:pPr>
      <w:r w:rsidDel="00000000" w:rsidR="00000000" w:rsidRPr="00000000">
        <w:rPr>
          <w:rFonts w:ascii="Calibri" w:cs="Calibri" w:eastAsia="Calibri" w:hAnsi="Calibri"/>
          <w:i w:val="1"/>
          <w:sz w:val="21"/>
          <w:szCs w:val="21"/>
          <w:highlight w:val="white"/>
          <w:rtl w:val="0"/>
        </w:rPr>
        <w:t xml:space="preserve"> </w:t>
      </w:r>
    </w:p>
    <w:p w:rsidR="00000000" w:rsidDel="00000000" w:rsidP="00000000" w:rsidRDefault="00000000" w:rsidRPr="00000000" w14:paraId="0000002D">
      <w:pPr>
        <w:keepNext w:val="1"/>
        <w:keepLines w:val="1"/>
        <w:spacing w:after="240" w:before="240" w:lineRule="auto"/>
        <w:rPr>
          <w:rFonts w:ascii="Calibri" w:cs="Calibri" w:eastAsia="Calibri" w:hAnsi="Calibri"/>
          <w:i w:val="1"/>
          <w:sz w:val="21"/>
          <w:szCs w:val="21"/>
          <w:highlight w:val="white"/>
        </w:rPr>
      </w:pPr>
      <w:r w:rsidDel="00000000" w:rsidR="00000000" w:rsidRPr="00000000">
        <w:rPr>
          <w:rtl w:val="0"/>
        </w:rPr>
      </w:r>
    </w:p>
    <w:p w:rsidR="00000000" w:rsidDel="00000000" w:rsidP="00000000" w:rsidRDefault="00000000" w:rsidRPr="00000000" w14:paraId="0000002E">
      <w:pPr>
        <w:keepNext w:val="1"/>
        <w:keepLines w:val="1"/>
        <w:numPr>
          <w:ilvl w:val="0"/>
          <w:numId w:val="5"/>
        </w:numPr>
        <w:pBdr>
          <w:top w:space="0" w:sz="0" w:val="nil"/>
          <w:left w:space="0" w:sz="0" w:val="nil"/>
          <w:bottom w:space="0" w:sz="0" w:val="nil"/>
          <w:right w:space="0" w:sz="0" w:val="nil"/>
          <w:between w:space="0" w:sz="0" w:val="nil"/>
        </w:pBdr>
        <w:spacing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SUSIJUSIOS ĮGŪDŽIŲ GRUPĖS</w:t>
      </w:r>
      <w:r w:rsidDel="00000000" w:rsidR="00000000" w:rsidRPr="00000000">
        <w:rPr>
          <w:rtl w:val="0"/>
        </w:rPr>
      </w:r>
    </w:p>
    <w:p w:rsidR="00000000" w:rsidDel="00000000" w:rsidP="00000000" w:rsidRDefault="00000000" w:rsidRPr="00000000" w14:paraId="0000002F">
      <w:pPr>
        <w:keepNext w:val="1"/>
        <w:keepLines w:val="1"/>
        <w:numPr>
          <w:ilvl w:val="0"/>
          <w:numId w:val="3"/>
        </w:numPr>
        <w:spacing w:line="276" w:lineRule="auto"/>
        <w:ind w:left="720" w:hanging="360"/>
        <w:jc w:val="both"/>
        <w:rPr>
          <w:rFonts w:ascii="Arial" w:cs="Arial" w:eastAsia="Arial" w:hAnsi="Arial"/>
          <w:sz w:val="22"/>
          <w:szCs w:val="22"/>
          <w:highlight w:val="white"/>
        </w:rPr>
      </w:pPr>
      <w:r w:rsidDel="00000000" w:rsidR="00000000" w:rsidRPr="00000000">
        <w:rPr>
          <w:sz w:val="22"/>
          <w:szCs w:val="22"/>
          <w:highlight w:val="white"/>
          <w:rtl w:val="0"/>
        </w:rPr>
        <w:t xml:space="preserve">Klasteris Nr.3: TIKSLŲ NUSTATYMAS. Kadangi ji kviečia dalyvius kelti hipotezes apie teigiamas savybes apie asmenį, veikla kviečia juos mokyti gebėjimą apibrėžti ir </w:t>
      </w:r>
      <w:r w:rsidDel="00000000" w:rsidR="00000000" w:rsidRPr="00000000">
        <w:rPr>
          <w:b w:val="1"/>
          <w:sz w:val="22"/>
          <w:szCs w:val="22"/>
          <w:highlight w:val="white"/>
          <w:rtl w:val="0"/>
        </w:rPr>
        <w:t xml:space="preserve">dirbti su hipotezėmis;</w:t>
      </w:r>
      <w:r w:rsidDel="00000000" w:rsidR="00000000" w:rsidRPr="00000000">
        <w:rPr>
          <w:rtl w:val="0"/>
        </w:rPr>
      </w:r>
    </w:p>
    <w:p w:rsidR="00000000" w:rsidDel="00000000" w:rsidP="00000000" w:rsidRDefault="00000000" w:rsidRPr="00000000" w14:paraId="00000030">
      <w:pPr>
        <w:keepNext w:val="1"/>
        <w:keepLines w:val="1"/>
        <w:numPr>
          <w:ilvl w:val="0"/>
          <w:numId w:val="3"/>
        </w:numPr>
        <w:spacing w:line="276" w:lineRule="auto"/>
        <w:ind w:left="720" w:hanging="360"/>
        <w:jc w:val="both"/>
        <w:rPr>
          <w:rFonts w:ascii="Arial" w:cs="Arial" w:eastAsia="Arial" w:hAnsi="Arial"/>
          <w:sz w:val="22"/>
          <w:szCs w:val="22"/>
          <w:highlight w:val="white"/>
        </w:rPr>
      </w:pPr>
      <w:r w:rsidDel="00000000" w:rsidR="00000000" w:rsidRPr="00000000">
        <w:rPr>
          <w:sz w:val="22"/>
          <w:szCs w:val="22"/>
          <w:highlight w:val="white"/>
          <w:rtl w:val="0"/>
        </w:rPr>
        <w:t xml:space="preserve">Klasteris Nr. 4: PARAMA. Veiklamoko dalyvius laikytis palaikančios pozicijos kitų žmonių atžvilgiu. Šia prasme sužadinti visi įgūdžiai, susiję su šiuo konstruktu (</w:t>
      </w:r>
      <w:r w:rsidDel="00000000" w:rsidR="00000000" w:rsidRPr="00000000">
        <w:rPr>
          <w:b w:val="1"/>
          <w:sz w:val="22"/>
          <w:szCs w:val="22"/>
          <w:highlight w:val="white"/>
          <w:rtl w:val="0"/>
        </w:rPr>
        <w:t xml:space="preserve">vengiant kaltės</w:t>
      </w:r>
      <w:r w:rsidDel="00000000" w:rsidR="00000000" w:rsidRPr="00000000">
        <w:rPr>
          <w:rtl w:val="0"/>
        </w:rPr>
        <w:t xml:space="preserve">, </w:t>
      </w:r>
      <w:r w:rsidDel="00000000" w:rsidR="00000000" w:rsidRPr="00000000">
        <w:rPr>
          <w:b w:val="1"/>
          <w:sz w:val="22"/>
          <w:szCs w:val="22"/>
          <w:highlight w:val="white"/>
          <w:rtl w:val="0"/>
        </w:rPr>
        <w:t xml:space="preserve">sustabdant nuosprendį</w:t>
      </w:r>
      <w:r w:rsidDel="00000000" w:rsidR="00000000" w:rsidRPr="00000000">
        <w:rPr>
          <w:rtl w:val="0"/>
        </w:rPr>
        <w:t xml:space="preserve">, </w:t>
      </w:r>
      <w:r w:rsidDel="00000000" w:rsidR="00000000" w:rsidRPr="00000000">
        <w:rPr>
          <w:b w:val="1"/>
          <w:sz w:val="22"/>
          <w:szCs w:val="22"/>
          <w:highlight w:val="white"/>
          <w:rtl w:val="0"/>
        </w:rPr>
        <w:t xml:space="preserve">empatiją</w:t>
      </w:r>
      <w:r w:rsidDel="00000000" w:rsidR="00000000" w:rsidRPr="00000000">
        <w:rPr>
          <w:sz w:val="22"/>
          <w:szCs w:val="22"/>
          <w:highlight w:val="white"/>
          <w:rtl w:val="0"/>
        </w:rPr>
        <w:t xml:space="preserve">, </w:t>
      </w:r>
      <w:r w:rsidDel="00000000" w:rsidR="00000000" w:rsidRPr="00000000">
        <w:rPr>
          <w:b w:val="1"/>
          <w:sz w:val="22"/>
          <w:szCs w:val="22"/>
          <w:highlight w:val="white"/>
          <w:rtl w:val="0"/>
        </w:rPr>
        <w:t xml:space="preserve">smalsumo požiūrį</w:t>
      </w:r>
      <w:r w:rsidDel="00000000" w:rsidR="00000000" w:rsidRPr="00000000">
        <w:rPr>
          <w:sz w:val="22"/>
          <w:szCs w:val="22"/>
          <w:highlight w:val="white"/>
          <w:rtl w:val="0"/>
        </w:rPr>
        <w:t xml:space="preserve">); </w:t>
      </w:r>
      <w:r w:rsidDel="00000000" w:rsidR="00000000" w:rsidRPr="00000000">
        <w:rPr>
          <w:rtl w:val="0"/>
        </w:rPr>
      </w:r>
    </w:p>
    <w:p w:rsidR="00000000" w:rsidDel="00000000" w:rsidP="00000000" w:rsidRDefault="00000000" w:rsidRPr="00000000" w14:paraId="00000031">
      <w:pPr>
        <w:keepNext w:val="1"/>
        <w:keepLines w:val="1"/>
        <w:numPr>
          <w:ilvl w:val="0"/>
          <w:numId w:val="3"/>
        </w:numPr>
        <w:spacing w:after="120" w:line="276" w:lineRule="auto"/>
        <w:ind w:left="720" w:hanging="360"/>
        <w:jc w:val="both"/>
        <w:rPr>
          <w:rFonts w:ascii="Arial" w:cs="Arial" w:eastAsia="Arial" w:hAnsi="Arial"/>
          <w:sz w:val="22"/>
          <w:szCs w:val="22"/>
          <w:highlight w:val="white"/>
        </w:rPr>
      </w:pPr>
      <w:r w:rsidDel="00000000" w:rsidR="00000000" w:rsidRPr="00000000">
        <w:rPr>
          <w:sz w:val="22"/>
          <w:szCs w:val="22"/>
          <w:highlight w:val="white"/>
          <w:rtl w:val="0"/>
        </w:rPr>
        <w:t xml:space="preserve">Klasteris Nr.5: dėmesys sprendimams. Kviesdama dalyvius sutelkti dėmesį į tai, kas jau veikia žmogaus požiūrį, veikla palengvina </w:t>
      </w:r>
      <w:r w:rsidDel="00000000" w:rsidR="00000000" w:rsidRPr="00000000">
        <w:rPr>
          <w:b w:val="1"/>
          <w:sz w:val="22"/>
          <w:szCs w:val="22"/>
          <w:highlight w:val="white"/>
          <w:rtl w:val="0"/>
        </w:rPr>
        <w:t xml:space="preserve">į sprendimą orientuoto požiūrio</w:t>
      </w:r>
      <w:r w:rsidDel="00000000" w:rsidR="00000000" w:rsidRPr="00000000">
        <w:rPr>
          <w:rtl w:val="0"/>
        </w:rPr>
        <w:t xml:space="preserve"> kūrimą</w:t>
      </w:r>
      <w:r w:rsidDel="00000000" w:rsidR="00000000" w:rsidRPr="00000000">
        <w:rPr>
          <w:sz w:val="22"/>
          <w:szCs w:val="22"/>
          <w:highlight w:val="white"/>
          <w:rtl w:val="0"/>
        </w:rPr>
        <w:t xml:space="preserve">.</w:t>
      </w:r>
      <w:r w:rsidDel="00000000" w:rsidR="00000000" w:rsidRPr="00000000">
        <w:rPr>
          <w:rtl w:val="0"/>
        </w:rPr>
      </w:r>
    </w:p>
    <w:p w:rsidR="00000000" w:rsidDel="00000000" w:rsidP="00000000" w:rsidRDefault="00000000" w:rsidRPr="00000000" w14:paraId="00000032">
      <w:pPr>
        <w:keepNext w:val="1"/>
        <w:keepLines w:val="1"/>
        <w:spacing w:after="120" w:line="276" w:lineRule="auto"/>
        <w:ind w:left="720" w:firstLine="0"/>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33">
      <w:pPr>
        <w:keepNext w:val="1"/>
        <w:keepLines w:val="1"/>
        <w:numPr>
          <w:ilvl w:val="0"/>
          <w:numId w:val="5"/>
        </w:numPr>
        <w:pBdr>
          <w:top w:space="0" w:sz="0" w:val="nil"/>
          <w:left w:space="0" w:sz="0" w:val="nil"/>
          <w:bottom w:space="0" w:sz="0" w:val="nil"/>
          <w:right w:space="0" w:sz="0" w:val="nil"/>
          <w:between w:space="0" w:sz="0" w:val="nil"/>
        </w:pBdr>
        <w:spacing w:after="240"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KAIP ATLIKTI PRATIMĄ</w:t>
      </w:r>
      <w:r w:rsidDel="00000000" w:rsidR="00000000" w:rsidRPr="00000000">
        <w:rPr>
          <w:rtl w:val="0"/>
        </w:rPr>
      </w:r>
    </w:p>
    <w:p w:rsidR="00000000" w:rsidDel="00000000" w:rsidP="00000000" w:rsidRDefault="00000000" w:rsidRPr="00000000" w14:paraId="00000034">
      <w:pPr>
        <w:keepNext w:val="1"/>
        <w:keepLines w:val="1"/>
        <w:spacing w:after="240" w:before="240" w:lineRule="auto"/>
        <w:jc w:val="both"/>
        <w:rPr>
          <w:rFonts w:ascii="Arial" w:cs="Arial" w:eastAsia="Arial" w:hAnsi="Arial"/>
          <w:sz w:val="22"/>
          <w:szCs w:val="22"/>
          <w:highlight w:val="white"/>
        </w:rPr>
      </w:pPr>
      <w:r w:rsidDel="00000000" w:rsidR="00000000" w:rsidRPr="00000000">
        <w:rPr>
          <w:b w:val="1"/>
          <w:i w:val="1"/>
          <w:sz w:val="22"/>
          <w:szCs w:val="22"/>
          <w:highlight w:val="white"/>
          <w:rtl w:val="0"/>
        </w:rPr>
        <w:t xml:space="preserve"> 1 žingsnis / paruošimas</w:t>
      </w:r>
      <w:r w:rsidDel="00000000" w:rsidR="00000000" w:rsidRPr="00000000">
        <w:rPr>
          <w:sz w:val="22"/>
          <w:szCs w:val="22"/>
          <w:highlight w:val="white"/>
          <w:rtl w:val="0"/>
        </w:rPr>
        <w:t xml:space="preserve">:</w:t>
      </w:r>
      <w:r w:rsidDel="00000000" w:rsidR="00000000" w:rsidRPr="00000000">
        <w:rPr>
          <w:rtl w:val="0"/>
        </w:rPr>
      </w:r>
    </w:p>
    <w:p w:rsidR="00000000" w:rsidDel="00000000" w:rsidP="00000000" w:rsidRDefault="00000000" w:rsidRPr="00000000" w14:paraId="00000035">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Vedėjas sukuria trijų dalyvių grupes (geriau, jei jie nelabai gerai pažįsta vienas kitą) ir paaiškina, kaip veikia pratimai. Siūloma pabrėžti, kad svarbu sutelkti dėmesį tik į gerus dalykus, talentus ar išteklius, kuriuos dalyviai įsivaizduoja kitame asmenyje.</w:t>
      </w:r>
      <w:r w:rsidDel="00000000" w:rsidR="00000000" w:rsidRPr="00000000">
        <w:rPr>
          <w:rtl w:val="0"/>
        </w:rPr>
      </w:r>
    </w:p>
    <w:p w:rsidR="00000000" w:rsidDel="00000000" w:rsidP="00000000" w:rsidRDefault="00000000" w:rsidRPr="00000000" w14:paraId="00000036">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Vedėjas aiškina, kad kiekvienas pratimo etapas, kai vienas žmogus klausosi tyliai, o kiti du kalba apie savo resursus/įgūdžius/talentus, trunka nuo trijų iki penkių minučių.</w:t>
      </w:r>
      <w:r w:rsidDel="00000000" w:rsidR="00000000" w:rsidRPr="00000000">
        <w:rPr>
          <w:rtl w:val="0"/>
        </w:rPr>
      </w:r>
    </w:p>
    <w:p w:rsidR="00000000" w:rsidDel="00000000" w:rsidP="00000000" w:rsidRDefault="00000000" w:rsidRPr="00000000" w14:paraId="00000037">
      <w:pPr>
        <w:keepNext w:val="1"/>
        <w:keepLines w:val="1"/>
        <w:spacing w:after="240" w:before="240" w:line="276" w:lineRule="auto"/>
        <w:jc w:val="both"/>
        <w:rPr>
          <w:rFonts w:ascii="Calibri" w:cs="Calibri" w:eastAsia="Calibri" w:hAnsi="Calibri"/>
          <w:sz w:val="21"/>
          <w:szCs w:val="21"/>
          <w:highlight w:val="white"/>
        </w:rPr>
      </w:pPr>
      <w:r w:rsidDel="00000000" w:rsidR="00000000" w:rsidRPr="00000000">
        <w:rPr>
          <w:sz w:val="22"/>
          <w:szCs w:val="22"/>
          <w:highlight w:val="white"/>
          <w:rtl w:val="0"/>
        </w:rPr>
        <w:t xml:space="preserve">Paaiškinus taisykles, dalyviai (pvz., studentai) kviečiami apsistoti mažose, erdvėje esančiose grupėse ir nuspręsti, kas pirmas eina klausytis.</w:t>
      </w:r>
      <w:r w:rsidDel="00000000" w:rsidR="00000000" w:rsidRPr="00000000">
        <w:rPr>
          <w:rtl w:val="0"/>
        </w:rPr>
      </w:r>
    </w:p>
    <w:p w:rsidR="00000000" w:rsidDel="00000000" w:rsidP="00000000" w:rsidRDefault="00000000" w:rsidRPr="00000000" w14:paraId="00000038">
      <w:pPr>
        <w:keepNext w:val="1"/>
        <w:keepLines w:val="1"/>
        <w:spacing w:after="240" w:before="240" w:lineRule="auto"/>
        <w:rPr>
          <w:rFonts w:ascii="Arial" w:cs="Arial" w:eastAsia="Arial" w:hAnsi="Arial"/>
          <w:sz w:val="22"/>
          <w:szCs w:val="22"/>
          <w:highlight w:val="white"/>
        </w:rPr>
      </w:pPr>
      <w:r w:rsidDel="00000000" w:rsidR="00000000" w:rsidRPr="00000000">
        <w:rPr>
          <w:b w:val="1"/>
          <w:i w:val="1"/>
          <w:sz w:val="22"/>
          <w:szCs w:val="22"/>
          <w:highlight w:val="white"/>
          <w:rtl w:val="0"/>
        </w:rPr>
        <w:t xml:space="preserve">2 žingsnis / Apkalbų ciklai</w:t>
      </w:r>
      <w:r w:rsidDel="00000000" w:rsidR="00000000" w:rsidRPr="00000000">
        <w:rPr>
          <w:sz w:val="22"/>
          <w:szCs w:val="22"/>
          <w:highlight w:val="white"/>
          <w:rtl w:val="0"/>
        </w:rPr>
        <w:t xml:space="preserve">:</w:t>
      </w:r>
      <w:r w:rsidDel="00000000" w:rsidR="00000000" w:rsidRPr="00000000">
        <w:rPr>
          <w:rtl w:val="0"/>
        </w:rPr>
      </w:r>
    </w:p>
    <w:p w:rsidR="00000000" w:rsidDel="00000000" w:rsidP="00000000" w:rsidRDefault="00000000" w:rsidRPr="00000000" w14:paraId="00000039">
      <w:pPr>
        <w:keepNext w:val="1"/>
        <w:keepLines w:val="1"/>
        <w:spacing w:after="240" w:before="240"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Tikrasis pratimas prasideda nuo pirmojo apkalbų ciklo: vienas žmogus grupėje klausosi nesikišdamas, o kiti du kalba apie resursus, talentus ir gražius dalykus, kuriuos įsivaizduoja, mato ar įsivaizduoja apie ją ar jį.</w:t>
      </w:r>
      <w:r w:rsidDel="00000000" w:rsidR="00000000" w:rsidRPr="00000000">
        <w:rPr>
          <w:rtl w:val="0"/>
        </w:rPr>
      </w:r>
    </w:p>
    <w:p w:rsidR="00000000" w:rsidDel="00000000" w:rsidP="00000000" w:rsidRDefault="00000000" w:rsidRPr="00000000" w14:paraId="0000003A">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Ne vėliau kaip po trijų ar penkių minučių vedėjas pakviečia grupės narius pakeisti vaidmenis ir pradėti naują išteklių paskalų ciklą.</w:t>
      </w:r>
      <w:r w:rsidDel="00000000" w:rsidR="00000000" w:rsidRPr="00000000">
        <w:rPr>
          <w:rtl w:val="0"/>
        </w:rPr>
      </w:r>
    </w:p>
    <w:p w:rsidR="00000000" w:rsidDel="00000000" w:rsidP="00000000" w:rsidRDefault="00000000" w:rsidRPr="00000000" w14:paraId="0000003B">
      <w:pPr>
        <w:keepNext w:val="1"/>
        <w:keepLines w:val="1"/>
        <w:spacing w:after="240" w:before="240" w:line="276" w:lineRule="auto"/>
        <w:jc w:val="both"/>
        <w:rPr>
          <w:rFonts w:ascii="Arial" w:cs="Arial" w:eastAsia="Arial" w:hAnsi="Arial"/>
          <w:b w:val="1"/>
          <w:sz w:val="22"/>
          <w:szCs w:val="22"/>
          <w:highlight w:val="white"/>
        </w:rPr>
      </w:pPr>
      <w:r w:rsidDel="00000000" w:rsidR="00000000" w:rsidRPr="00000000">
        <w:rPr>
          <w:sz w:val="22"/>
          <w:szCs w:val="22"/>
          <w:highlight w:val="white"/>
          <w:rtl w:val="0"/>
        </w:rPr>
        <w:t xml:space="preserve">Pasibaigus antrajam turui, vedėjas vėl kviečia grupes apsikeisti vaidmenimis, kad būtų pradėtas trečiasis ir paskutinis ciklas. Po šio trečiojo žingsnio visitrijų grupių nariai turėjo patirti tylaus klausytojo vaidmenį, kai kiti du tarpusavyje aptaria jame ar joje matomus išteklius, talentus ar sugebėjimus.</w:t>
      </w:r>
      <w:r w:rsidDel="00000000" w:rsidR="00000000" w:rsidRPr="00000000">
        <w:rPr>
          <w:rtl w:val="0"/>
        </w:rPr>
      </w:r>
    </w:p>
    <w:p w:rsidR="00000000" w:rsidDel="00000000" w:rsidP="00000000" w:rsidRDefault="00000000" w:rsidRPr="00000000" w14:paraId="0000003C">
      <w:pPr>
        <w:keepNext w:val="1"/>
        <w:keepLines w:val="1"/>
        <w:spacing w:after="240" w:before="240" w:lineRule="auto"/>
        <w:jc w:val="both"/>
        <w:rPr>
          <w:rFonts w:ascii="Arial" w:cs="Arial" w:eastAsia="Arial" w:hAnsi="Arial"/>
          <w:b w:val="1"/>
          <w:sz w:val="22"/>
          <w:szCs w:val="22"/>
          <w:highlight w:val="white"/>
        </w:rPr>
      </w:pPr>
      <w:r w:rsidDel="00000000" w:rsidR="00000000" w:rsidRPr="00000000">
        <w:rPr>
          <w:b w:val="1"/>
          <w:i w:val="1"/>
          <w:sz w:val="22"/>
          <w:szCs w:val="22"/>
          <w:highlight w:val="white"/>
          <w:rtl w:val="0"/>
        </w:rPr>
        <w:t xml:space="preserve">3 veiksmas / bendrinimas grupėje</w:t>
      </w:r>
      <w:r w:rsidDel="00000000" w:rsidR="00000000" w:rsidRPr="00000000">
        <w:rPr>
          <w:b w:val="1"/>
          <w:sz w:val="22"/>
          <w:szCs w:val="22"/>
          <w:highlight w:val="white"/>
          <w:rtl w:val="0"/>
        </w:rPr>
        <w:t xml:space="preserve">:</w:t>
      </w:r>
      <w:r w:rsidDel="00000000" w:rsidR="00000000" w:rsidRPr="00000000">
        <w:rPr>
          <w:rtl w:val="0"/>
        </w:rPr>
      </w:r>
    </w:p>
    <w:p w:rsidR="00000000" w:rsidDel="00000000" w:rsidP="00000000" w:rsidRDefault="00000000" w:rsidRPr="00000000" w14:paraId="0000003D">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Po trijų apkalbų raundųvedėjas kviečia atskiras grupes keistis savo emocijomis, mintimis ir idėjomis apie ką tik patirtus išgyvenimus.</w:t>
      </w:r>
      <w:r w:rsidDel="00000000" w:rsidR="00000000" w:rsidRPr="00000000">
        <w:rPr>
          <w:rtl w:val="0"/>
        </w:rPr>
      </w:r>
    </w:p>
    <w:p w:rsidR="00000000" w:rsidDel="00000000" w:rsidP="00000000" w:rsidRDefault="00000000" w:rsidRPr="00000000" w14:paraId="0000003E">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Norėdami palengvinti diskusiją kiekvienoje mažoje grupelėje, galite pakviesti jus atsakyti į tokius klausimus:</w:t>
      </w:r>
      <w:r w:rsidDel="00000000" w:rsidR="00000000" w:rsidRPr="00000000">
        <w:rPr>
          <w:rtl w:val="0"/>
        </w:rPr>
      </w:r>
    </w:p>
    <w:p w:rsidR="00000000" w:rsidDel="00000000" w:rsidP="00000000" w:rsidRDefault="00000000" w:rsidRPr="00000000" w14:paraId="0000003F">
      <w:pPr>
        <w:keepNext w:val="1"/>
        <w:keepLines w:val="1"/>
        <w:numPr>
          <w:ilvl w:val="0"/>
          <w:numId w:val="2"/>
        </w:numPr>
        <w:spacing w:before="240" w:line="276" w:lineRule="auto"/>
        <w:ind w:left="720" w:hanging="360"/>
        <w:jc w:val="both"/>
        <w:rPr>
          <w:rFonts w:ascii="Arial" w:cs="Arial" w:eastAsia="Arial" w:hAnsi="Arial"/>
          <w:i w:val="1"/>
          <w:sz w:val="22"/>
          <w:szCs w:val="22"/>
          <w:highlight w:val="white"/>
        </w:rPr>
      </w:pPr>
      <w:r w:rsidDel="00000000" w:rsidR="00000000" w:rsidRPr="00000000">
        <w:rPr>
          <w:i w:val="1"/>
          <w:sz w:val="22"/>
          <w:szCs w:val="22"/>
          <w:highlight w:val="white"/>
          <w:rtl w:val="0"/>
        </w:rPr>
        <w:t xml:space="preserve">Ką manote apie šią patirtį?</w:t>
      </w:r>
      <w:r w:rsidDel="00000000" w:rsidR="00000000" w:rsidRPr="00000000">
        <w:rPr>
          <w:rtl w:val="0"/>
        </w:rPr>
      </w:r>
    </w:p>
    <w:p w:rsidR="00000000" w:rsidDel="00000000" w:rsidP="00000000" w:rsidRDefault="00000000" w:rsidRPr="00000000" w14:paraId="00000040">
      <w:pPr>
        <w:keepNext w:val="1"/>
        <w:keepLines w:val="1"/>
        <w:numPr>
          <w:ilvl w:val="0"/>
          <w:numId w:val="2"/>
        </w:numPr>
        <w:spacing w:line="276" w:lineRule="auto"/>
        <w:ind w:left="720" w:hanging="360"/>
        <w:jc w:val="both"/>
        <w:rPr>
          <w:rFonts w:ascii="Arial" w:cs="Arial" w:eastAsia="Arial" w:hAnsi="Arial"/>
          <w:i w:val="1"/>
          <w:sz w:val="22"/>
          <w:szCs w:val="22"/>
          <w:highlight w:val="white"/>
        </w:rPr>
      </w:pPr>
      <w:r w:rsidDel="00000000" w:rsidR="00000000" w:rsidRPr="00000000">
        <w:rPr>
          <w:i w:val="1"/>
          <w:sz w:val="22"/>
          <w:szCs w:val="22"/>
          <w:highlight w:val="white"/>
          <w:rtl w:val="0"/>
        </w:rPr>
        <w:t xml:space="preserve">Koks jausmas buvo klausytis, kaip žmonės diskutuoja apie teigiamus dalykus apie jus?</w:t>
      </w:r>
      <w:r w:rsidDel="00000000" w:rsidR="00000000" w:rsidRPr="00000000">
        <w:rPr>
          <w:rtl w:val="0"/>
        </w:rPr>
      </w:r>
    </w:p>
    <w:p w:rsidR="00000000" w:rsidDel="00000000" w:rsidP="00000000" w:rsidRDefault="00000000" w:rsidRPr="00000000" w14:paraId="00000041">
      <w:pPr>
        <w:keepNext w:val="1"/>
        <w:keepLines w:val="1"/>
        <w:numPr>
          <w:ilvl w:val="0"/>
          <w:numId w:val="2"/>
        </w:numPr>
        <w:spacing w:after="240" w:line="276" w:lineRule="auto"/>
        <w:ind w:left="720" w:hanging="360"/>
        <w:jc w:val="both"/>
        <w:rPr>
          <w:rFonts w:ascii="Arial" w:cs="Arial" w:eastAsia="Arial" w:hAnsi="Arial"/>
          <w:i w:val="1"/>
          <w:sz w:val="22"/>
          <w:szCs w:val="22"/>
          <w:highlight w:val="white"/>
        </w:rPr>
      </w:pPr>
      <w:r w:rsidDel="00000000" w:rsidR="00000000" w:rsidRPr="00000000">
        <w:rPr>
          <w:i w:val="1"/>
          <w:sz w:val="22"/>
          <w:szCs w:val="22"/>
          <w:highlight w:val="white"/>
          <w:rtl w:val="0"/>
        </w:rPr>
        <w:t xml:space="preserve">Koks buvo jausmas įsivaizduoti žmogaus, kurio nepažįstate ar mažai pažįstate, išteklius?</w:t>
      </w:r>
      <w:r w:rsidDel="00000000" w:rsidR="00000000" w:rsidRPr="00000000">
        <w:rPr>
          <w:rtl w:val="0"/>
        </w:rPr>
      </w:r>
    </w:p>
    <w:p w:rsidR="00000000" w:rsidDel="00000000" w:rsidP="00000000" w:rsidRDefault="00000000" w:rsidRPr="00000000" w14:paraId="00000042">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Kiekvienai mažai grupelei skirkite šiek tiek laiko patirčiai aptarti ( nuo 3 iki 5 minučių).</w:t>
      </w:r>
      <w:r w:rsidDel="00000000" w:rsidR="00000000" w:rsidRPr="00000000">
        <w:rPr>
          <w:rtl w:val="0"/>
        </w:rPr>
      </w:r>
    </w:p>
    <w:p w:rsidR="00000000" w:rsidDel="00000000" w:rsidP="00000000" w:rsidRDefault="00000000" w:rsidRPr="00000000" w14:paraId="00000043">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Paaiškinkite, kad bus informacinis etapas, kurio metu visi dalyviai turės galimybę pasidalinti savo mintimis, jausmais ir idėjomis su kitais.</w:t>
      </w:r>
      <w:r w:rsidDel="00000000" w:rsidR="00000000" w:rsidRPr="00000000">
        <w:rPr>
          <w:rtl w:val="0"/>
        </w:rPr>
      </w:r>
    </w:p>
    <w:p w:rsidR="00000000" w:rsidDel="00000000" w:rsidP="00000000" w:rsidRDefault="00000000" w:rsidRPr="00000000" w14:paraId="00000044">
      <w:pPr>
        <w:keepNext w:val="1"/>
        <w:keepLines w:val="1"/>
        <w:spacing w:after="240" w:before="240" w:lineRule="auto"/>
        <w:rPr>
          <w:rFonts w:ascii="Arial" w:cs="Arial" w:eastAsia="Arial" w:hAnsi="Arial"/>
          <w:sz w:val="22"/>
          <w:szCs w:val="22"/>
          <w:highlight w:val="white"/>
        </w:rPr>
      </w:pPr>
      <w:r w:rsidDel="00000000" w:rsidR="00000000" w:rsidRPr="00000000">
        <w:rPr>
          <w:b w:val="1"/>
          <w:i w:val="1"/>
          <w:sz w:val="22"/>
          <w:szCs w:val="22"/>
          <w:highlight w:val="white"/>
          <w:rtl w:val="0"/>
        </w:rPr>
        <w:t xml:space="preserve">4 žingsnis / Išvada</w:t>
      </w:r>
      <w:r w:rsidDel="00000000" w:rsidR="00000000" w:rsidRPr="00000000">
        <w:rPr>
          <w:sz w:val="22"/>
          <w:szCs w:val="22"/>
          <w:highlight w:val="white"/>
          <w:rtl w:val="0"/>
        </w:rPr>
        <w:t xml:space="preserve">:</w:t>
      </w:r>
      <w:r w:rsidDel="00000000" w:rsidR="00000000" w:rsidRPr="00000000">
        <w:rPr>
          <w:rtl w:val="0"/>
        </w:rPr>
      </w:r>
    </w:p>
    <w:p w:rsidR="00000000" w:rsidDel="00000000" w:rsidP="00000000" w:rsidRDefault="00000000" w:rsidRPr="00000000" w14:paraId="00000045">
      <w:pPr>
        <w:keepNext w:val="1"/>
        <w:keepLines w:val="1"/>
        <w:spacing w:after="240" w:before="240" w:line="276" w:lineRule="auto"/>
        <w:jc w:val="both"/>
        <w:rPr>
          <w:rFonts w:ascii="Arial" w:cs="Arial" w:eastAsia="Arial" w:hAnsi="Arial"/>
          <w:b w:val="1"/>
          <w:sz w:val="22"/>
          <w:szCs w:val="22"/>
          <w:highlight w:val="white"/>
        </w:rPr>
      </w:pPr>
      <w:r w:rsidDel="00000000" w:rsidR="00000000" w:rsidRPr="00000000">
        <w:rPr>
          <w:sz w:val="22"/>
          <w:szCs w:val="22"/>
          <w:highlight w:val="white"/>
          <w:rtl w:val="0"/>
        </w:rPr>
        <w:t xml:space="preserve">Kai kiekviena maža grupelė aptars šią patirtį, galite pakviesti žmones sėdėti ten, kur jie yra, stovėti ratu arba rasti vietą klasėje, kaip jie nori. Kai visi užims savo vietas, galėsite pradėti informavimo etapą.</w:t>
      </w:r>
      <w:r w:rsidDel="00000000" w:rsidR="00000000" w:rsidRPr="00000000">
        <w:rPr>
          <w:rtl w:val="0"/>
        </w:rPr>
      </w:r>
    </w:p>
    <w:p w:rsidR="00000000" w:rsidDel="00000000" w:rsidP="00000000" w:rsidRDefault="00000000" w:rsidRPr="00000000" w14:paraId="00000046">
      <w:pPr>
        <w:keepNext w:val="1"/>
        <w:keepLines w:val="1"/>
        <w:numPr>
          <w:ilvl w:val="0"/>
          <w:numId w:val="5"/>
        </w:numPr>
        <w:pBdr>
          <w:top w:space="0" w:sz="0" w:val="nil"/>
          <w:left w:space="0" w:sz="0" w:val="nil"/>
          <w:bottom w:space="0" w:sz="0" w:val="nil"/>
          <w:right w:space="0" w:sz="0" w:val="nil"/>
          <w:between w:space="0" w:sz="0" w:val="nil"/>
        </w:pBdr>
        <w:spacing w:after="240"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BAIGIAMASIS SVARSTYMAS</w:t>
      </w:r>
      <w:r w:rsidDel="00000000" w:rsidR="00000000" w:rsidRPr="00000000">
        <w:rPr>
          <w:rtl w:val="0"/>
        </w:rPr>
      </w:r>
    </w:p>
    <w:p w:rsidR="00000000" w:rsidDel="00000000" w:rsidP="00000000" w:rsidRDefault="00000000" w:rsidRPr="00000000" w14:paraId="00000047">
      <w:pPr>
        <w:keepNext w:val="1"/>
        <w:keepLines w:val="1"/>
        <w:spacing w:after="240" w:before="240"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Per plenarinius svarstymus rekomenduojama sutelkti dėmesį į išteklius ir tai, kas pavyko.</w:t>
      </w:r>
      <w:r w:rsidDel="00000000" w:rsidR="00000000" w:rsidRPr="00000000">
        <w:rPr>
          <w:rtl w:val="0"/>
        </w:rPr>
      </w:r>
    </w:p>
    <w:p w:rsidR="00000000" w:rsidDel="00000000" w:rsidP="00000000" w:rsidRDefault="00000000" w:rsidRPr="00000000" w14:paraId="00000048">
      <w:pPr>
        <w:keepNext w:val="1"/>
        <w:keepLines w:val="1"/>
        <w:spacing w:after="240" w:before="240"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Vedėjas gali pabrėžti, kad žmonių gyvenimas visada yra turtingesnis, nei manote, nes kiekvienas visada turi gražią savo pusę.</w:t>
      </w:r>
      <w:r w:rsidDel="00000000" w:rsidR="00000000" w:rsidRPr="00000000">
        <w:rPr>
          <w:rtl w:val="0"/>
        </w:rPr>
      </w:r>
    </w:p>
    <w:p w:rsidR="00000000" w:rsidDel="00000000" w:rsidP="00000000" w:rsidRDefault="00000000" w:rsidRPr="00000000" w14:paraId="00000049">
      <w:pPr>
        <w:keepNext w:val="1"/>
        <w:keepLines w:val="1"/>
        <w:spacing w:after="240" w:before="240"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Atmosfera pabaigoje paprastai būna labai draugiška ir visi šypsosi.</w:t>
      </w:r>
      <w:r w:rsidDel="00000000" w:rsidR="00000000" w:rsidRPr="00000000">
        <w:rPr>
          <w:rtl w:val="0"/>
        </w:rPr>
      </w:r>
    </w:p>
    <w:p w:rsidR="00000000" w:rsidDel="00000000" w:rsidP="00000000" w:rsidRDefault="00000000" w:rsidRPr="00000000" w14:paraId="0000004A">
      <w:pPr>
        <w:keepNext w:val="1"/>
        <w:keepLines w:val="1"/>
        <w:spacing w:after="240" w:before="240"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Dalyviai dažnai nustemba, kiek daug gerų dalykų juose mato kiti.</w:t>
      </w:r>
      <w:r w:rsidDel="00000000" w:rsidR="00000000" w:rsidRPr="00000000">
        <w:rPr>
          <w:rtl w:val="0"/>
        </w:rPr>
      </w:r>
    </w:p>
    <w:p w:rsidR="00000000" w:rsidDel="00000000" w:rsidP="00000000" w:rsidRDefault="00000000" w:rsidRPr="00000000" w14:paraId="0000004B">
      <w:pPr>
        <w:keepNext w:val="1"/>
        <w:keepLines w:val="1"/>
        <w:spacing w:after="240" w:before="240" w:line="276" w:lineRule="auto"/>
        <w:jc w:val="both"/>
        <w:rPr>
          <w:rFonts w:ascii="Arial" w:cs="Arial" w:eastAsia="Arial" w:hAnsi="Arial"/>
          <w:b w:val="1"/>
          <w:sz w:val="22"/>
          <w:szCs w:val="22"/>
          <w:highlight w:val="white"/>
        </w:rPr>
      </w:pPr>
      <w:r w:rsidDel="00000000" w:rsidR="00000000" w:rsidRPr="00000000">
        <w:rPr>
          <w:sz w:val="22"/>
          <w:szCs w:val="22"/>
          <w:highlight w:val="white"/>
          <w:rtl w:val="0"/>
        </w:rPr>
        <w:t xml:space="preserve">Tai gali būti naudinga padėti dalyviams pastebėti emocinės būsenos skirtumus grupėje nuo pratimo pradžios iki pabaigos.</w:t>
      </w:r>
      <w:r w:rsidDel="00000000" w:rsidR="00000000" w:rsidRPr="00000000">
        <w:rPr>
          <w:rtl w:val="0"/>
        </w:rPr>
      </w:r>
    </w:p>
    <w:p w:rsidR="00000000" w:rsidDel="00000000" w:rsidP="00000000" w:rsidRDefault="00000000" w:rsidRPr="00000000" w14:paraId="0000004C">
      <w:pPr>
        <w:keepNext w:val="1"/>
        <w:keepLines w:val="1"/>
        <w:numPr>
          <w:ilvl w:val="0"/>
          <w:numId w:val="5"/>
        </w:numPr>
        <w:pBdr>
          <w:top w:space="0" w:sz="0" w:val="nil"/>
          <w:left w:space="0" w:sz="0" w:val="nil"/>
          <w:bottom w:space="0" w:sz="0" w:val="nil"/>
          <w:right w:space="0" w:sz="0" w:val="nil"/>
          <w:between w:space="0" w:sz="0" w:val="nil"/>
        </w:pBdr>
        <w:spacing w:after="240" w:before="24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SPECIALIOS MEDŽIAGOS</w:t>
      </w:r>
      <w:r w:rsidDel="00000000" w:rsidR="00000000" w:rsidRPr="00000000">
        <w:rPr>
          <w:rtl w:val="0"/>
        </w:rPr>
      </w:r>
    </w:p>
    <w:p w:rsidR="00000000" w:rsidDel="00000000" w:rsidP="00000000" w:rsidRDefault="00000000" w:rsidRPr="00000000" w14:paraId="0000004D">
      <w:pPr>
        <w:keepNext w:val="1"/>
        <w:keepLines w:val="1"/>
        <w:spacing w:after="240" w:before="240" w:lineRule="auto"/>
        <w:jc w:val="both"/>
        <w:rPr>
          <w:rFonts w:ascii="Calibri" w:cs="Calibri" w:eastAsia="Calibri" w:hAnsi="Calibri"/>
          <w:b w:val="1"/>
          <w:sz w:val="22"/>
          <w:szCs w:val="22"/>
          <w:highlight w:val="white"/>
          <w:u w:val="single"/>
        </w:rPr>
      </w:pPr>
      <w:r w:rsidDel="00000000" w:rsidR="00000000" w:rsidRPr="00000000">
        <w:rPr>
          <w:sz w:val="22"/>
          <w:szCs w:val="22"/>
          <w:highlight w:val="white"/>
          <w:rtl w:val="0"/>
        </w:rPr>
        <w:t xml:space="preserve">Niekas konkrečiai.</w:t>
      </w:r>
      <w:r w:rsidDel="00000000" w:rsidR="00000000" w:rsidRPr="00000000">
        <w:rPr>
          <w:rtl w:val="0"/>
        </w:rPr>
      </w:r>
    </w:p>
    <w:p w:rsidR="00000000" w:rsidDel="00000000" w:rsidP="00000000" w:rsidRDefault="00000000" w:rsidRPr="00000000" w14:paraId="0000004E">
      <w:pPr>
        <w:keepNext w:val="1"/>
        <w:keepLines w:val="1"/>
        <w:numPr>
          <w:ilvl w:val="0"/>
          <w:numId w:val="5"/>
        </w:numPr>
        <w:pBdr>
          <w:top w:space="0" w:sz="0" w:val="nil"/>
          <w:left w:space="0" w:sz="0" w:val="nil"/>
          <w:bottom w:space="0" w:sz="0" w:val="nil"/>
          <w:right w:space="0" w:sz="0" w:val="nil"/>
          <w:between w:space="0" w:sz="0" w:val="nil"/>
        </w:pBdr>
        <w:spacing w:after="240" w:before="24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 PATARIMAI IR GUDRYBĖS</w:t>
      </w:r>
      <w:r w:rsidDel="00000000" w:rsidR="00000000" w:rsidRPr="00000000">
        <w:rPr>
          <w:rtl w:val="0"/>
        </w:rPr>
      </w:r>
    </w:p>
    <w:p w:rsidR="00000000" w:rsidDel="00000000" w:rsidP="00000000" w:rsidRDefault="00000000" w:rsidRPr="00000000" w14:paraId="0000004F">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Ši praktika gali sukelti tam tikrą dalyvių gėdą, todėl siūloma pakviesti į veiklą, tačiau neįpareigojant dalyvauti.</w:t>
      </w:r>
      <w:r w:rsidDel="00000000" w:rsidR="00000000" w:rsidRPr="00000000">
        <w:rPr>
          <w:rtl w:val="0"/>
        </w:rPr>
      </w:r>
    </w:p>
    <w:p w:rsidR="00000000" w:rsidDel="00000000" w:rsidP="00000000" w:rsidRDefault="00000000" w:rsidRPr="00000000" w14:paraId="00000050">
      <w:pPr>
        <w:keepNext w:val="1"/>
        <w:keepLines w:val="1"/>
        <w:spacing w:after="240" w:before="240" w:line="276" w:lineRule="auto"/>
        <w:jc w:val="both"/>
        <w:rPr>
          <w:rFonts w:ascii="Arial" w:cs="Arial" w:eastAsia="Arial" w:hAnsi="Arial"/>
          <w:sz w:val="22"/>
          <w:szCs w:val="22"/>
          <w:highlight w:val="white"/>
        </w:rPr>
      </w:pPr>
      <w:r w:rsidDel="00000000" w:rsidR="00000000" w:rsidRPr="00000000">
        <w:rPr>
          <w:sz w:val="22"/>
          <w:szCs w:val="22"/>
          <w:highlight w:val="white"/>
          <w:rtl w:val="0"/>
        </w:rPr>
        <w:t xml:space="preserve">Jei dalyvis nenori mankštintis, vedėjas gali paprašyti jo imtisdėstytojo vaidmens, padėdamas kitoms mažoms grupėms laikytis taisyklių.</w:t>
      </w:r>
      <w:r w:rsidDel="00000000" w:rsidR="00000000" w:rsidRPr="00000000">
        <w:rPr>
          <w:rtl w:val="0"/>
        </w:rPr>
      </w:r>
    </w:p>
    <w:p w:rsidR="00000000" w:rsidDel="00000000" w:rsidP="00000000" w:rsidRDefault="00000000" w:rsidRPr="00000000" w14:paraId="00000051">
      <w:pPr>
        <w:keepNext w:val="1"/>
        <w:keepLines w:val="1"/>
        <w:spacing w:after="240" w:before="240" w:line="276" w:lineRule="auto"/>
        <w:jc w:val="both"/>
        <w:rPr>
          <w:rFonts w:ascii="Calibri" w:cs="Calibri" w:eastAsia="Calibri" w:hAnsi="Calibri"/>
          <w:sz w:val="21"/>
          <w:szCs w:val="21"/>
          <w:highlight w:val="white"/>
        </w:rPr>
      </w:pPr>
      <w:r w:rsidDel="00000000" w:rsidR="00000000" w:rsidRPr="00000000">
        <w:rPr>
          <w:sz w:val="22"/>
          <w:szCs w:val="22"/>
          <w:highlight w:val="white"/>
          <w:rtl w:val="0"/>
        </w:rPr>
        <w:t xml:space="preserve">Taip pat gali būti, kad tai, kas pasakyta, gali sukrėsti dalyvius ir paskatinti emocijų ir (arba) verksmo reakcijas. Šiuo atveju šiek tiek ironijos ir lengvumo gali būti labai naudinga.</w:t>
      </w:r>
      <w:r w:rsidDel="00000000" w:rsidR="00000000" w:rsidRPr="00000000">
        <w:rPr>
          <w:rtl w:val="0"/>
        </w:rPr>
      </w:r>
    </w:p>
    <w:p w:rsidR="00000000" w:rsidDel="00000000" w:rsidP="00000000" w:rsidRDefault="00000000" w:rsidRPr="00000000" w14:paraId="00000052">
      <w:pPr>
        <w:keepNext w:val="1"/>
        <w:keepLines w:val="1"/>
        <w:numPr>
          <w:ilvl w:val="0"/>
          <w:numId w:val="5"/>
        </w:numPr>
        <w:pBdr>
          <w:top w:space="0" w:sz="0" w:val="nil"/>
          <w:left w:space="0" w:sz="0" w:val="nil"/>
          <w:bottom w:space="0" w:sz="0" w:val="nil"/>
          <w:right w:space="0" w:sz="0" w:val="nil"/>
          <w:between w:space="0" w:sz="0" w:val="nil"/>
        </w:pBdr>
        <w:spacing w:after="240" w:before="24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 INTERNETINĖ VERSIJA</w:t>
      </w:r>
      <w:r w:rsidDel="00000000" w:rsidR="00000000" w:rsidRPr="00000000">
        <w:rPr>
          <w:rtl w:val="0"/>
        </w:rPr>
      </w:r>
    </w:p>
    <w:p w:rsidR="00000000" w:rsidDel="00000000" w:rsidP="00000000" w:rsidRDefault="00000000" w:rsidRPr="00000000" w14:paraId="00000053">
      <w:pPr>
        <w:keepNext w:val="1"/>
        <w:keepLines w:val="1"/>
        <w:spacing w:after="240" w:before="240" w:lineRule="auto"/>
        <w:jc w:val="both"/>
        <w:rPr>
          <w:rFonts w:ascii="Calibri" w:cs="Calibri" w:eastAsia="Calibri" w:hAnsi="Calibri"/>
          <w:b w:val="1"/>
          <w:sz w:val="21"/>
          <w:szCs w:val="21"/>
          <w:highlight w:val="white"/>
          <w:u w:val="single"/>
        </w:rPr>
      </w:pPr>
      <w:r w:rsidDel="00000000" w:rsidR="00000000" w:rsidRPr="00000000">
        <w:rPr>
          <w:sz w:val="22"/>
          <w:szCs w:val="22"/>
          <w:highlight w:val="white"/>
          <w:rtl w:val="0"/>
        </w:rPr>
        <w:t xml:space="preserve">Jums reikia internetinės platformos, leidžiančios padalinti virtualią grupę į trijų žmonių pogrupius. Galite naudoti tokias platformas kaip "Zoom", "Teams".  Taip pat gali padėti naudoti skaitmenines lentas, tokias kaip MIRO</w:t>
      </w:r>
      <w:r w:rsidDel="00000000" w:rsidR="00000000" w:rsidRPr="00000000">
        <w:rPr>
          <w:rtl w:val="0"/>
        </w:rPr>
        <w:t xml:space="preserve"> (</w:t>
      </w:r>
      <w:hyperlink r:id="rId9">
        <w:r w:rsidDel="00000000" w:rsidR="00000000" w:rsidRPr="00000000">
          <w:rPr>
            <w:i w:val="1"/>
            <w:color w:val="1155cc"/>
            <w:sz w:val="22"/>
            <w:szCs w:val="22"/>
            <w:highlight w:val="white"/>
            <w:u w:val="single"/>
            <w:rtl w:val="0"/>
          </w:rPr>
          <w:t xml:space="preserve">www.miro.com</w:t>
        </w:r>
      </w:hyperlink>
      <w:r w:rsidDel="00000000" w:rsidR="00000000" w:rsidRPr="00000000">
        <w:rPr>
          <w:rtl w:val="0"/>
        </w:rPr>
        <w:t xml:space="preserve">) </w:t>
      </w:r>
      <w:r w:rsidDel="00000000" w:rsidR="00000000" w:rsidRPr="00000000">
        <w:rPr>
          <w:sz w:val="21"/>
          <w:szCs w:val="21"/>
          <w:highlight w:val="white"/>
          <w:rtl w:val="0"/>
        </w:rPr>
        <w:t xml:space="preserve">arba MURAL (</w:t>
      </w:r>
      <w:hyperlink r:id="rId10">
        <w:r w:rsidDel="00000000" w:rsidR="00000000" w:rsidRPr="00000000">
          <w:rPr>
            <w:i w:val="1"/>
            <w:color w:val="1155cc"/>
            <w:sz w:val="22"/>
            <w:szCs w:val="22"/>
            <w:highlight w:val="white"/>
            <w:u w:val="single"/>
            <w:rtl w:val="0"/>
          </w:rPr>
          <w:t xml:space="preserve">www.mural.com</w:t>
        </w:r>
      </w:hyperlink>
      <w:r w:rsidDel="00000000" w:rsidR="00000000" w:rsidRPr="00000000">
        <w:rPr>
          <w:sz w:val="22"/>
          <w:szCs w:val="22"/>
          <w:highlight w:val="white"/>
          <w:rtl w:val="0"/>
        </w:rPr>
        <w:t xml:space="preserve">), tačiau rekomenduojame pratimą Taikyti pokalbio lygiu.</w:t>
      </w:r>
      <w:r w:rsidDel="00000000" w:rsidR="00000000" w:rsidRPr="00000000">
        <w:rPr>
          <w:rtl w:val="0"/>
        </w:rPr>
      </w:r>
    </w:p>
    <w:p w:rsidR="00000000" w:rsidDel="00000000" w:rsidP="00000000" w:rsidRDefault="00000000" w:rsidRPr="00000000" w14:paraId="00000054">
      <w:pPr>
        <w:keepNext w:val="1"/>
        <w:keepLines w:val="1"/>
        <w:numPr>
          <w:ilvl w:val="0"/>
          <w:numId w:val="5"/>
        </w:numPr>
        <w:pBdr>
          <w:top w:space="0" w:sz="0" w:val="nil"/>
          <w:left w:space="0" w:sz="0" w:val="nil"/>
          <w:bottom w:space="0" w:sz="0" w:val="nil"/>
          <w:right w:space="0" w:sz="0" w:val="nil"/>
          <w:between w:space="0" w:sz="0" w:val="nil"/>
        </w:pBdr>
        <w:spacing w:before="240" w:line="360" w:lineRule="auto"/>
        <w:ind w:left="283" w:hanging="285"/>
        <w:rPr>
          <w:rFonts w:ascii="Arial" w:cs="Arial" w:eastAsia="Arial" w:hAnsi="Arial"/>
          <w:b w:val="1"/>
          <w:sz w:val="22"/>
          <w:szCs w:val="22"/>
          <w:highlight w:val="white"/>
        </w:rPr>
      </w:pPr>
      <w:r w:rsidDel="00000000" w:rsidR="00000000" w:rsidRPr="00000000">
        <w:rPr>
          <w:b w:val="1"/>
          <w:sz w:val="22"/>
          <w:szCs w:val="22"/>
          <w:highlight w:val="white"/>
          <w:rtl w:val="0"/>
        </w:rPr>
        <w:t xml:space="preserve">BIBLIOGRAFIJA - SITOGRAFIJA</w:t>
      </w:r>
      <w:r w:rsidDel="00000000" w:rsidR="00000000" w:rsidRPr="00000000">
        <w:rPr>
          <w:rtl w:val="0"/>
        </w:rPr>
      </w:r>
    </w:p>
    <w:p w:rsidR="00000000" w:rsidDel="00000000" w:rsidP="00000000" w:rsidRDefault="00000000" w:rsidRPr="00000000" w14:paraId="00000055">
      <w:pPr>
        <w:keepNext w:val="1"/>
        <w:keepLines w:val="1"/>
        <w:numPr>
          <w:ilvl w:val="0"/>
          <w:numId w:val="4"/>
        </w:numPr>
        <w:spacing w:line="276" w:lineRule="auto"/>
        <w:ind w:left="720" w:hanging="360"/>
        <w:rPr>
          <w:rFonts w:ascii="Arial" w:cs="Arial" w:eastAsia="Arial" w:hAnsi="Arial"/>
          <w:sz w:val="22"/>
          <w:szCs w:val="22"/>
          <w:highlight w:val="white"/>
        </w:rPr>
      </w:pPr>
      <w:r w:rsidDel="00000000" w:rsidR="00000000" w:rsidRPr="00000000">
        <w:rPr>
          <w:sz w:val="22"/>
          <w:szCs w:val="22"/>
          <w:highlight w:val="white"/>
          <w:rtl w:val="0"/>
        </w:rPr>
        <w:t xml:space="preserve">Jesperas Hankovszky Christiansenas.  </w:t>
      </w:r>
      <w:hyperlink r:id="rId11">
        <w:r w:rsidDel="00000000" w:rsidR="00000000" w:rsidRPr="00000000">
          <w:rPr>
            <w:i w:val="1"/>
            <w:color w:val="1155cc"/>
            <w:sz w:val="22"/>
            <w:szCs w:val="22"/>
            <w:highlight w:val="white"/>
            <w:u w:val="single"/>
            <w:rtl w:val="0"/>
          </w:rPr>
          <w:t xml:space="preserve">Tyrimai. Į sprendimą orientuotas ateities forumas</w:t>
        </w:r>
      </w:hyperlink>
      <w:r w:rsidDel="00000000" w:rsidR="00000000" w:rsidRPr="00000000">
        <w:rPr>
          <w:sz w:val="22"/>
          <w:szCs w:val="22"/>
          <w:highlight w:val="white"/>
          <w:rtl w:val="0"/>
        </w:rPr>
        <w:t xml:space="preserve">. Interaction - The Journal of Solution Focus in Organizations, 6 tomas, Nr. 1, 2014 m. gegužės mėn., p. 67-74(8). SFCT.</w:t>
      </w:r>
      <w:r w:rsidDel="00000000" w:rsidR="00000000" w:rsidRPr="00000000">
        <w:rPr>
          <w:rtl w:val="0"/>
        </w:rPr>
      </w:r>
    </w:p>
    <w:p w:rsidR="00000000" w:rsidDel="00000000" w:rsidP="00000000" w:rsidRDefault="00000000" w:rsidRPr="00000000" w14:paraId="00000056">
      <w:pPr>
        <w:keepNext w:val="1"/>
        <w:keepLines w:val="1"/>
        <w:numPr>
          <w:ilvl w:val="0"/>
          <w:numId w:val="4"/>
        </w:numPr>
        <w:spacing w:line="276" w:lineRule="auto"/>
        <w:ind w:left="720" w:hanging="360"/>
        <w:rPr>
          <w:rFonts w:ascii="Arial" w:cs="Arial" w:eastAsia="Arial" w:hAnsi="Arial"/>
          <w:highlight w:val="white"/>
        </w:rPr>
      </w:pPr>
      <w:r w:rsidDel="00000000" w:rsidR="00000000" w:rsidRPr="00000000">
        <w:rPr>
          <w:sz w:val="22"/>
          <w:szCs w:val="22"/>
          <w:highlight w:val="white"/>
          <w:rtl w:val="0"/>
        </w:rPr>
        <w:t xml:space="preserve">Puikūs susibūrimai. </w:t>
      </w:r>
      <w:hyperlink r:id="rId12">
        <w:r w:rsidDel="00000000" w:rsidR="00000000" w:rsidRPr="00000000">
          <w:rPr>
            <w:color w:val="1155cc"/>
            <w:sz w:val="22"/>
            <w:szCs w:val="22"/>
            <w:highlight w:val="white"/>
            <w:u w:val="single"/>
            <w:rtl w:val="0"/>
          </w:rPr>
          <w:t xml:space="preserve">Išteklių paskalos - įkvėpimas, naujienos, įrankiai</w:t>
        </w:r>
      </w:hyperlink>
      <w:r w:rsidDel="00000000" w:rsidR="00000000" w:rsidRPr="00000000">
        <w:rPr>
          <w:i w:val="1"/>
          <w:color w:val="1155cc"/>
          <w:sz w:val="21"/>
          <w:szCs w:val="21"/>
          <w:highlight w:val="white"/>
          <w:u w:val="single"/>
          <w:rtl w:val="0"/>
        </w:rPr>
        <w:t xml:space="preserve">.</w:t>
      </w:r>
      <w:r w:rsidDel="00000000" w:rsidR="00000000" w:rsidRPr="00000000">
        <w:rPr>
          <w:rtl w:val="0"/>
        </w:rPr>
      </w:r>
    </w:p>
    <w:p w:rsidR="00000000" w:rsidDel="00000000" w:rsidP="00000000" w:rsidRDefault="00000000" w:rsidRPr="00000000" w14:paraId="00000057">
      <w:pPr>
        <w:keepNext w:val="1"/>
        <w:keepLines w:val="1"/>
        <w:numPr>
          <w:ilvl w:val="0"/>
          <w:numId w:val="4"/>
        </w:numPr>
        <w:spacing w:after="240" w:line="276" w:lineRule="auto"/>
        <w:ind w:left="720" w:hanging="360"/>
        <w:rPr>
          <w:rFonts w:ascii="Arial" w:cs="Arial" w:eastAsia="Arial" w:hAnsi="Arial"/>
          <w:sz w:val="21"/>
          <w:szCs w:val="21"/>
          <w:highlight w:val="white"/>
        </w:rPr>
      </w:pPr>
      <w:r w:rsidDel="00000000" w:rsidR="00000000" w:rsidRPr="00000000">
        <w:rPr>
          <w:sz w:val="21"/>
          <w:szCs w:val="21"/>
          <w:highlight w:val="white"/>
          <w:rtl w:val="0"/>
        </w:rPr>
        <w:t xml:space="preserve">Išdidinta didybė. </w:t>
      </w:r>
      <w:hyperlink r:id="rId13">
        <w:r w:rsidDel="00000000" w:rsidR="00000000" w:rsidRPr="00000000">
          <w:rPr>
            <w:color w:val="1155cc"/>
            <w:sz w:val="21"/>
            <w:szCs w:val="21"/>
            <w:highlight w:val="white"/>
            <w:u w:val="single"/>
            <w:rtl w:val="0"/>
          </w:rPr>
          <w:t xml:space="preserve">Išteklių krapštymas (apkalbos) – 1 pratimas</w:t>
        </w:r>
      </w:hyperlink>
      <w:r w:rsidDel="00000000" w:rsidR="00000000" w:rsidRPr="00000000">
        <w:rPr>
          <w:i w:val="1"/>
          <w:sz w:val="21"/>
          <w:szCs w:val="21"/>
          <w:highlight w:val="white"/>
          <w:rtl w:val="0"/>
        </w:rPr>
        <w:t xml:space="preserve">.</w:t>
      </w: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sectPr>
      <w:headerReference r:id="rId14" w:type="default"/>
      <w:headerReference r:id="rId15" w:type="first"/>
      <w:headerReference r:id="rId16" w:type="even"/>
      <w:footerReference r:id="rId17" w:type="default"/>
      <w:footerReference r:id="rId18" w:type="first"/>
      <w:footerReference r:id="rId19" w:type="even"/>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6">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7">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3"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8">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27"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69">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A">
          <w:pPr>
            <w:widowControl w:val="0"/>
            <w:jc w:val="center"/>
            <w:rPr/>
          </w:pPr>
          <w:r w:rsidDel="00000000" w:rsidR="00000000" w:rsidRPr="00000000">
            <w:rPr/>
            <w:drawing>
              <wp:inline distB="114300" distT="114300" distL="114300" distR="114300">
                <wp:extent cx="816964" cy="544642"/>
                <wp:effectExtent b="0" l="0" r="0" t="0"/>
                <wp:docPr id="25" name="image3.png"/>
                <a:graphic>
                  <a:graphicData uri="http://schemas.openxmlformats.org/drawingml/2006/picture">
                    <pic:pic>
                      <pic:nvPicPr>
                        <pic:cNvPr id="0" name="image3.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B">
          <w:pPr>
            <w:widowControl w:val="0"/>
            <w:jc w:val="center"/>
            <w:rPr/>
          </w:pPr>
          <w:r w:rsidDel="00000000" w:rsidR="00000000" w:rsidRPr="00000000">
            <w:rPr/>
            <w:drawing>
              <wp:inline distB="114300" distT="114300" distL="114300" distR="114300">
                <wp:extent cx="650414" cy="563692"/>
                <wp:effectExtent b="0" l="0" r="0" t="0"/>
                <wp:docPr id="24" name="image5.png"/>
                <a:graphic>
                  <a:graphicData uri="http://schemas.openxmlformats.org/drawingml/2006/picture">
                    <pic:pic>
                      <pic:nvPicPr>
                        <pic:cNvPr id="0" name="image5.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C">
          <w:pPr>
            <w:widowControl w:val="0"/>
            <w:jc w:val="center"/>
            <w:rPr/>
          </w:pPr>
          <w:r w:rsidDel="00000000" w:rsidR="00000000" w:rsidRPr="00000000">
            <w:rPr/>
            <w:drawing>
              <wp:inline distB="114300" distT="114300" distL="114300" distR="114300">
                <wp:extent cx="439867" cy="439867"/>
                <wp:effectExtent b="0" l="0" r="0" t="0"/>
                <wp:docPr id="26" name="image2.jpg"/>
                <a:graphic>
                  <a:graphicData uri="http://schemas.openxmlformats.org/drawingml/2006/picture">
                    <pic:pic>
                      <pic:nvPicPr>
                        <pic:cNvPr id="0" name="image2.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D">
    <w:pPr>
      <w:tabs>
        <w:tab w:val="center" w:leader="none" w:pos="4819"/>
        <w:tab w:val="right" w:leader="none" w:pos="9638"/>
      </w:tabs>
      <w:rPr>
        <w:sz w:val="20"/>
        <w:szCs w:val="2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59">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
        <w:r w:rsidDel="00000000" w:rsidR="00000000" w:rsidRPr="00000000">
          <w:rPr>
            <w:color w:val="1155cc"/>
            <w:sz w:val="20"/>
            <w:szCs w:val="20"/>
            <w:u w:val="single"/>
            <w:rtl w:val="0"/>
          </w:rPr>
          <w:t xml:space="preserve">https://www.peterszabo.ch/en/about</w:t>
        </w:r>
      </w:hyperlink>
      <w:r w:rsidDel="00000000" w:rsidR="00000000" w:rsidRPr="00000000">
        <w:rPr>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A">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5B">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22"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C">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5D">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E">
          <w:pPr>
            <w:widowControl w:val="0"/>
            <w:rPr/>
          </w:pPr>
          <w:r w:rsidDel="00000000" w:rsidR="00000000" w:rsidRPr="00000000">
            <w:rPr/>
            <w:drawing>
              <wp:inline distB="114300" distT="114300" distL="114300" distR="114300">
                <wp:extent cx="2058353" cy="522888"/>
                <wp:effectExtent b="0" l="0" r="0" t="0"/>
                <wp:docPr id="21"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F">
    <w:pPr>
      <w:tabs>
        <w:tab w:val="center" w:leader="none" w:pos="4819"/>
        <w:tab w:val="right" w:leader="none" w:pos="9638"/>
      </w:tabs>
      <w:rPr>
        <w:rFonts w:ascii="Arial" w:cs="Arial" w:eastAsia="Arial" w:hAnsi="Arial"/>
        <w:sz w:val="22"/>
        <w:szCs w:val="22"/>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1">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2">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2"/>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table" w:styleId="a0" w:customStyle="1">
    <w:basedOn w:val="TableNormal2"/>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73427F"/>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solutionsurfers.dk/wp-content/uploads/2014/11/SF_FutureForum2014_2sided.pdf" TargetMode="External"/><Relationship Id="rId10" Type="http://schemas.openxmlformats.org/officeDocument/2006/relationships/hyperlink" Target="http://www.mural.com" TargetMode="External"/><Relationship Id="rId13" Type="http://schemas.openxmlformats.org/officeDocument/2006/relationships/hyperlink" Target="https://s3.amazonaws.com/frogportal/Exercises/Resource+Croaking+(Gossiping)+%E2%80%93+Exercise+1.pdf" TargetMode="External"/><Relationship Id="rId12" Type="http://schemas.openxmlformats.org/officeDocument/2006/relationships/hyperlink" Target="https://greatgatherings.net/resource-gossi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miro.com" TargetMode="External"/><Relationship Id="rId15" Type="http://schemas.openxmlformats.org/officeDocument/2006/relationships/header" Target="header3.xml"/><Relationship Id="rId14" Type="http://schemas.openxmlformats.org/officeDocument/2006/relationships/header" Target="header1.xml"/><Relationship Id="rId17" Type="http://schemas.openxmlformats.org/officeDocument/2006/relationships/footer" Target="footer3.xml"/><Relationship Id="rId16" Type="http://schemas.openxmlformats.org/officeDocument/2006/relationships/header" Target="header2.xml"/><Relationship Id="rId5" Type="http://schemas.openxmlformats.org/officeDocument/2006/relationships/numbering" Target="numbering.xml"/><Relationship Id="rId19" Type="http://schemas.openxmlformats.org/officeDocument/2006/relationships/footer" Target="footer1.xml"/><Relationship Id="rId6" Type="http://schemas.openxmlformats.org/officeDocument/2006/relationships/styles" Target="styles.xml"/><Relationship Id="rId18" Type="http://schemas.openxmlformats.org/officeDocument/2006/relationships/footer" Target="footer2.xml"/><Relationship Id="rId7" Type="http://schemas.openxmlformats.org/officeDocument/2006/relationships/customXml" Target="../customXML/item1.xml"/><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4.png"/><Relationship Id="rId3" Type="http://schemas.openxmlformats.org/officeDocument/2006/relationships/image" Target="media/image3.png"/><Relationship Id="rId4" Type="http://schemas.openxmlformats.org/officeDocument/2006/relationships/image" Target="media/image5.png"/><Relationship Id="rId5" Type="http://schemas.openxmlformats.org/officeDocument/2006/relationships/image" Target="media/image2.jpg"/></Relationships>
</file>

<file path=word/_rels/footnotes.xml.rels><?xml version="1.0" encoding="UTF-8" standalone="yes"?><Relationships xmlns="http://schemas.openxmlformats.org/package/2006/relationships"><Relationship Id="rId1" Type="http://schemas.openxmlformats.org/officeDocument/2006/relationships/hyperlink" Target="https://www.peterszabo.ch/en/abou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Mi9pwImzv3tEbftXHAOBku5EGA==">CgMxLjA4AHIhMV9HTmNCTEVGWVRXYWtJejdOQVBJMUR5WGRJMkNkcHRp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2021-10-06T10:39:00Z</dcterms:created>
</cp:coreProperties>
</file>